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9837" w14:textId="77777777" w:rsidR="001C3C86" w:rsidRDefault="001C3C86" w:rsidP="001C3C86"/>
    <w:p w14:paraId="7C4E40D5" w14:textId="77777777" w:rsidR="001C3C86" w:rsidRDefault="001C3C86" w:rsidP="001C3C86"/>
    <w:p w14:paraId="611A16D3" w14:textId="77777777" w:rsidR="001C3C86" w:rsidRDefault="001C3C86" w:rsidP="001C3C86"/>
    <w:p w14:paraId="40EA88C6" w14:textId="77777777" w:rsidR="001C3C86" w:rsidRDefault="001C3C86" w:rsidP="001C3C86"/>
    <w:p w14:paraId="008DF1E5" w14:textId="77777777" w:rsidR="001C3C86" w:rsidRDefault="001C3C86" w:rsidP="001C3C86"/>
    <w:p w14:paraId="60858920" w14:textId="77777777" w:rsidR="001C3C86" w:rsidRDefault="001C3C86" w:rsidP="001C3C86"/>
    <w:p w14:paraId="7DEA6D89" w14:textId="77777777" w:rsidR="001C3C86" w:rsidRDefault="001C3C86" w:rsidP="001C3C86"/>
    <w:p w14:paraId="25790F11" w14:textId="77777777" w:rsidR="001C3C86" w:rsidRDefault="001C3C86" w:rsidP="001C3C86"/>
    <w:p w14:paraId="3043C10A" w14:textId="77777777" w:rsidR="001C3C86" w:rsidRDefault="001C3C86" w:rsidP="001C3C86"/>
    <w:p w14:paraId="32516983" w14:textId="77777777" w:rsidR="001C3C86" w:rsidRDefault="001C3C86" w:rsidP="001C3C86"/>
    <w:p w14:paraId="78498800" w14:textId="77777777" w:rsidR="001C3C86" w:rsidRDefault="001C3C86" w:rsidP="001C3C86"/>
    <w:p w14:paraId="37F357CB" w14:textId="77777777" w:rsidR="001C3C86" w:rsidRDefault="001C3C86" w:rsidP="001C3C86"/>
    <w:p w14:paraId="0D7BE0E3" w14:textId="77777777" w:rsidR="001C3C86" w:rsidRDefault="001C3C86" w:rsidP="001C3C86"/>
    <w:p w14:paraId="646F2BA5" w14:textId="77777777" w:rsidR="001C3C86" w:rsidRDefault="001C3C86" w:rsidP="001C3C86"/>
    <w:p w14:paraId="17EA4836" w14:textId="77777777" w:rsidR="001C3C86" w:rsidRDefault="001C3C86" w:rsidP="001C3C86"/>
    <w:p w14:paraId="11E10F58" w14:textId="77777777" w:rsidR="001C3C86" w:rsidRDefault="001C3C86" w:rsidP="001C3C86"/>
    <w:p w14:paraId="021660A4" w14:textId="77777777" w:rsidR="001C3C86" w:rsidRDefault="001C3C86" w:rsidP="001C3C86"/>
    <w:p w14:paraId="2F861380" w14:textId="77777777" w:rsidR="001C3C86" w:rsidRDefault="001C3C86" w:rsidP="001C3C86"/>
    <w:p w14:paraId="45A6D784" w14:textId="77777777" w:rsidR="001C3C86" w:rsidRDefault="001C3C86" w:rsidP="001C3C86"/>
    <w:p w14:paraId="2CA6AE68" w14:textId="77777777" w:rsidR="001C3C86" w:rsidRDefault="001C3C86" w:rsidP="001C3C86"/>
    <w:p w14:paraId="117DA240" w14:textId="77777777" w:rsidR="001C3C86" w:rsidRDefault="001C3C86" w:rsidP="001C3C86"/>
    <w:p w14:paraId="38A89695" w14:textId="58B52C23" w:rsidR="001C3C86" w:rsidRDefault="001C3C86" w:rsidP="001C3C86"/>
    <w:p w14:paraId="396B165A" w14:textId="5C455A27" w:rsidR="00824C37" w:rsidRDefault="00824C37" w:rsidP="001C3C86"/>
    <w:p w14:paraId="36A5A2E7" w14:textId="37D6FBC9" w:rsidR="001C3C86" w:rsidRDefault="001C3C86" w:rsidP="001C3C86"/>
    <w:p w14:paraId="25C48CD2" w14:textId="77777777" w:rsidR="00DB15B1" w:rsidRDefault="00DB15B1" w:rsidP="001C3C86"/>
    <w:p w14:paraId="2BE2E724" w14:textId="77777777" w:rsidR="00E04056" w:rsidRDefault="00E04056" w:rsidP="001C3C86"/>
    <w:p w14:paraId="0B674A6B" w14:textId="5D4A8F7C" w:rsidR="001C3C86" w:rsidRDefault="001C3C86" w:rsidP="00DB15B1">
      <w:pPr>
        <w:spacing w:after="40"/>
      </w:pPr>
      <w:bookmarkStart w:id="0" w:name="_Hlk48211329"/>
      <w:bookmarkStart w:id="1" w:name="_Hlk48242605"/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970"/>
        <w:gridCol w:w="850"/>
        <w:gridCol w:w="1794"/>
        <w:gridCol w:w="1805"/>
        <w:gridCol w:w="1805"/>
        <w:gridCol w:w="1802"/>
      </w:tblGrid>
      <w:tr w:rsidR="006C10B7" w14:paraId="0040ECDF" w14:textId="77777777" w:rsidTr="006C10B7">
        <w:trPr>
          <w:trHeight w:val="257"/>
        </w:trPr>
        <w:tc>
          <w:tcPr>
            <w:tcW w:w="1008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51729B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bookmarkStart w:id="2" w:name="_Hlk48211383"/>
            <w:bookmarkEnd w:id="0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9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A67C20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F4ACF8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A9C7BAA" w14:textId="77777777" w:rsidR="006C10B7" w:rsidRPr="00A217CC" w:rsidRDefault="006C10B7" w:rsidP="006C10B7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443C4596" wp14:editId="5746537F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C10B7" w14:paraId="256958CA" w14:textId="77777777" w:rsidTr="006C10B7">
        <w:trPr>
          <w:trHeight w:val="282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CBDEC2" w14:textId="77777777" w:rsidR="006C10B7" w:rsidRPr="006038E5" w:rsidRDefault="006C10B7" w:rsidP="006C10B7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R. </w:t>
            </w:r>
            <w:proofErr w:type="spellStart"/>
            <w:r>
              <w:rPr>
                <w:sz w:val="18"/>
                <w:szCs w:val="18"/>
              </w:rPr>
              <w:t>Hlaušek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2D97B7" w14:textId="77777777" w:rsidR="006C10B7" w:rsidRPr="006038E5" w:rsidRDefault="006C10B7" w:rsidP="006C10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22042C" w14:textId="77777777" w:rsidR="006C10B7" w:rsidRPr="006038E5" w:rsidRDefault="006C10B7" w:rsidP="006C10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7506EAC4" w14:textId="77777777" w:rsidR="006C10B7" w:rsidRDefault="006C10B7" w:rsidP="006C10B7"/>
        </w:tc>
      </w:tr>
      <w:tr w:rsidR="006C10B7" w14:paraId="7A33740B" w14:textId="77777777" w:rsidTr="006C10B7">
        <w:tc>
          <w:tcPr>
            <w:tcW w:w="1008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5801353" w14:textId="77777777" w:rsidR="006C10B7" w:rsidRDefault="006C10B7" w:rsidP="006C10B7"/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723E1B" w14:textId="77777777" w:rsidR="006C10B7" w:rsidRDefault="006C10B7" w:rsidP="006C10B7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FFE1E55" wp14:editId="12DE6BA3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C55B51" w14:textId="77777777" w:rsidR="006C10B7" w:rsidRDefault="006C10B7" w:rsidP="006C10B7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9D40E00" wp14:editId="572A0245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84CED2C" w14:textId="77777777" w:rsidR="006C10B7" w:rsidRDefault="006C10B7" w:rsidP="006C10B7"/>
        </w:tc>
      </w:tr>
      <w:tr w:rsidR="006C10B7" w14:paraId="54999B31" w14:textId="77777777" w:rsidTr="006C10B7">
        <w:tc>
          <w:tcPr>
            <w:tcW w:w="1008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2F7B9A4" w14:textId="70220CEA" w:rsidR="006C10B7" w:rsidRPr="006038E5" w:rsidRDefault="00205E7B" w:rsidP="006C10B7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57768">
              <w:rPr>
                <w:b/>
                <w:sz w:val="18"/>
                <w:szCs w:val="18"/>
              </w:rPr>
              <w:t>nvestor</w:t>
            </w:r>
          </w:p>
        </w:tc>
        <w:tc>
          <w:tcPr>
            <w:tcW w:w="19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77FB82" w14:textId="77777777" w:rsidR="00205E7B" w:rsidRPr="00251F75" w:rsidRDefault="00205E7B" w:rsidP="00205E7B">
            <w:pPr>
              <w:jc w:val="left"/>
              <w:rPr>
                <w:spacing w:val="-2"/>
                <w:sz w:val="18"/>
                <w:szCs w:val="18"/>
              </w:rPr>
            </w:pPr>
            <w:r w:rsidRPr="00251F75">
              <w:rPr>
                <w:spacing w:val="-2"/>
                <w:sz w:val="18"/>
                <w:szCs w:val="18"/>
              </w:rPr>
              <w:t>Technické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služby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města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Nového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Jičína,</w:t>
            </w:r>
            <w:r w:rsidRPr="00251F75">
              <w:rPr>
                <w:spacing w:val="-2"/>
                <w:sz w:val="16"/>
                <w:szCs w:val="16"/>
              </w:rPr>
              <w:t xml:space="preserve"> </w:t>
            </w:r>
            <w:r w:rsidRPr="00251F75">
              <w:rPr>
                <w:spacing w:val="-2"/>
                <w:sz w:val="18"/>
                <w:szCs w:val="18"/>
              </w:rPr>
              <w:t>p. o.</w:t>
            </w:r>
          </w:p>
          <w:p w14:paraId="149994EF" w14:textId="3EF88198" w:rsidR="006C10B7" w:rsidRPr="00C25524" w:rsidRDefault="00205E7B" w:rsidP="00205E7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Suvorovova 909/114, 741 01 Nový Jičín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F34BD2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AB09D91" w14:textId="77777777" w:rsidR="006C10B7" w:rsidRDefault="006C10B7" w:rsidP="006C10B7"/>
        </w:tc>
      </w:tr>
      <w:tr w:rsidR="006C10B7" w14:paraId="4E959E1C" w14:textId="77777777" w:rsidTr="006C10B7">
        <w:tc>
          <w:tcPr>
            <w:tcW w:w="1008" w:type="pct"/>
            <w:gridSpan w:val="2"/>
            <w:vMerge/>
            <w:tcBorders>
              <w:right w:val="single" w:sz="18" w:space="0" w:color="auto"/>
            </w:tcBorders>
          </w:tcPr>
          <w:p w14:paraId="23E386A3" w14:textId="77777777" w:rsidR="006C10B7" w:rsidRDefault="006C10B7" w:rsidP="006C10B7"/>
        </w:tc>
        <w:tc>
          <w:tcPr>
            <w:tcW w:w="19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B0DAE7" w14:textId="77777777" w:rsidR="006C10B7" w:rsidRDefault="006C10B7" w:rsidP="006C10B7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CAB8E5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523EF07" w14:textId="521B14E6" w:rsidR="006C10B7" w:rsidRPr="00B47B68" w:rsidRDefault="00B65642" w:rsidP="006C10B7">
            <w:r>
              <w:t>10</w:t>
            </w:r>
            <w:r w:rsidR="006C10B7">
              <w:t>/2020</w:t>
            </w:r>
          </w:p>
        </w:tc>
      </w:tr>
      <w:tr w:rsidR="006C10B7" w14:paraId="0351764B" w14:textId="77777777" w:rsidTr="006C10B7">
        <w:tc>
          <w:tcPr>
            <w:tcW w:w="1008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DF6559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1994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3FE49F" w14:textId="7957E551" w:rsidR="006C10B7" w:rsidRPr="006038E5" w:rsidRDefault="00AF7AFC" w:rsidP="006C10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p. č. 589/3, k. </w:t>
            </w:r>
            <w:proofErr w:type="spellStart"/>
            <w:r>
              <w:rPr>
                <w:sz w:val="18"/>
                <w:szCs w:val="18"/>
              </w:rPr>
              <w:t>ú.</w:t>
            </w:r>
            <w:proofErr w:type="spellEnd"/>
            <w:r>
              <w:rPr>
                <w:sz w:val="18"/>
                <w:szCs w:val="18"/>
              </w:rPr>
              <w:t xml:space="preserve"> Nový Jičín-Horní Předměstí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3260B6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6B4DB65" w14:textId="51351970" w:rsidR="006C10B7" w:rsidRPr="006038E5" w:rsidRDefault="006C10B7" w:rsidP="006C10B7">
            <w:r>
              <w:t>D</w:t>
            </w:r>
            <w:r w:rsidR="00205E7B">
              <w:t>B</w:t>
            </w:r>
            <w:r>
              <w:t>P</w:t>
            </w:r>
          </w:p>
        </w:tc>
      </w:tr>
      <w:tr w:rsidR="006C10B7" w14:paraId="0AD0B16D" w14:textId="77777777" w:rsidTr="006C10B7">
        <w:tc>
          <w:tcPr>
            <w:tcW w:w="537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733C6BD" w14:textId="77777777" w:rsidR="006C10B7" w:rsidRPr="006E5085" w:rsidRDefault="006C10B7" w:rsidP="006C10B7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465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85C3EA7" w14:textId="1E82E0ED" w:rsidR="006C10B7" w:rsidRPr="006038E5" w:rsidRDefault="00C70E78" w:rsidP="006C10B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Demolice plechového skladu střediska Veřejná </w:t>
            </w:r>
            <w:r>
              <w:rPr>
                <w:sz w:val="18"/>
                <w:szCs w:val="18"/>
              </w:rPr>
              <w:br/>
              <w:t>zeleň na ul. Palackého 29, Nový Jičín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DC7ABE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65D77FB" w14:textId="77777777" w:rsidR="006C10B7" w:rsidRDefault="006C10B7" w:rsidP="006C10B7"/>
        </w:tc>
      </w:tr>
      <w:tr w:rsidR="006C10B7" w14:paraId="69A18DC1" w14:textId="77777777" w:rsidTr="006C10B7">
        <w:tc>
          <w:tcPr>
            <w:tcW w:w="537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033362E4" w14:textId="77777777" w:rsidR="006C10B7" w:rsidRDefault="006C10B7" w:rsidP="006C10B7"/>
        </w:tc>
        <w:tc>
          <w:tcPr>
            <w:tcW w:w="2465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5657275" w14:textId="77777777" w:rsidR="006C10B7" w:rsidRDefault="006C10B7" w:rsidP="006C10B7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E4E418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B0F6BA7" w14:textId="31B62D60" w:rsidR="006C10B7" w:rsidRDefault="008A4116" w:rsidP="006C10B7">
            <w:r>
              <w:t>BE/2020/05</w:t>
            </w:r>
          </w:p>
        </w:tc>
      </w:tr>
      <w:tr w:rsidR="006C10B7" w14:paraId="4222985F" w14:textId="77777777" w:rsidTr="006C10B7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C805C5" w14:textId="794FB746" w:rsidR="006C10B7" w:rsidRPr="006E5085" w:rsidRDefault="006C10B7" w:rsidP="006C10B7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SOUHRNNÁ TECHNICKÁ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923C8C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6298294" w14:textId="77777777" w:rsidR="006C10B7" w:rsidRPr="006038E5" w:rsidRDefault="006C10B7" w:rsidP="006C10B7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218338B1" w14:textId="133201EA" w:rsidR="006C10B7" w:rsidRPr="006038E5" w:rsidRDefault="006C10B7" w:rsidP="006C10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B</w:t>
            </w:r>
          </w:p>
        </w:tc>
      </w:tr>
      <w:bookmarkEnd w:id="2"/>
    </w:tbl>
    <w:p w14:paraId="4697806E" w14:textId="77777777" w:rsidR="001C3C86" w:rsidRDefault="001C3C86" w:rsidP="001C3C86">
      <w:pPr>
        <w:sectPr w:rsidR="001C3C8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1"/>
    <w:p w14:paraId="3D26DDE5" w14:textId="77777777" w:rsidR="00330813" w:rsidRPr="001C3C86" w:rsidRDefault="00E77FF2" w:rsidP="001C3C86">
      <w:pPr>
        <w:rPr>
          <w:b/>
          <w:sz w:val="36"/>
          <w:szCs w:val="36"/>
        </w:rPr>
      </w:pPr>
      <w:r w:rsidRPr="001C3C86">
        <w:rPr>
          <w:b/>
          <w:sz w:val="36"/>
          <w:szCs w:val="36"/>
        </w:rPr>
        <w:lastRenderedPageBreak/>
        <w:t>B SOUHRNNÁ 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1B5D2E" w14:textId="77777777" w:rsidR="001C3C86" w:rsidRP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28B2389C" w14:textId="16E2B2DA" w:rsidR="00A3517F" w:rsidRDefault="001C3C8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61655" w:history="1">
            <w:r w:rsidR="00A3517F" w:rsidRPr="005C600E">
              <w:rPr>
                <w:rStyle w:val="Hypertextovodkaz"/>
                <w:noProof/>
              </w:rPr>
              <w:t>B.1</w:t>
            </w:r>
            <w:r w:rsidR="00A3517F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A3517F" w:rsidRPr="005C600E">
              <w:rPr>
                <w:rStyle w:val="Hypertextovodkaz"/>
                <w:noProof/>
              </w:rPr>
              <w:t>POPIS ÚZEMÍ STAVBY</w:t>
            </w:r>
            <w:r w:rsidR="00A3517F">
              <w:rPr>
                <w:noProof/>
                <w:webHidden/>
              </w:rPr>
              <w:tab/>
            </w:r>
            <w:r w:rsidR="00A3517F">
              <w:rPr>
                <w:noProof/>
                <w:webHidden/>
              </w:rPr>
              <w:fldChar w:fldCharType="begin"/>
            </w:r>
            <w:r w:rsidR="00A3517F">
              <w:rPr>
                <w:noProof/>
                <w:webHidden/>
              </w:rPr>
              <w:instrText xml:space="preserve"> PAGEREF _Toc49361655 \h </w:instrText>
            </w:r>
            <w:r w:rsidR="00A3517F">
              <w:rPr>
                <w:noProof/>
                <w:webHidden/>
              </w:rPr>
            </w:r>
            <w:r w:rsidR="00A3517F">
              <w:rPr>
                <w:noProof/>
                <w:webHidden/>
              </w:rPr>
              <w:fldChar w:fldCharType="separate"/>
            </w:r>
            <w:r w:rsidR="005D1103">
              <w:rPr>
                <w:noProof/>
                <w:webHidden/>
              </w:rPr>
              <w:t>1</w:t>
            </w:r>
            <w:r w:rsidR="00A3517F">
              <w:rPr>
                <w:noProof/>
                <w:webHidden/>
              </w:rPr>
              <w:fldChar w:fldCharType="end"/>
            </w:r>
          </w:hyperlink>
        </w:p>
        <w:p w14:paraId="5832804D" w14:textId="1A34B153" w:rsidR="00A3517F" w:rsidRDefault="00B9097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361656" w:history="1">
            <w:r w:rsidR="00A3517F" w:rsidRPr="005C600E">
              <w:rPr>
                <w:rStyle w:val="Hypertextovodkaz"/>
                <w:noProof/>
              </w:rPr>
              <w:t>B.2</w:t>
            </w:r>
            <w:r w:rsidR="00A3517F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A3517F" w:rsidRPr="005C600E">
              <w:rPr>
                <w:rStyle w:val="Hypertextovodkaz"/>
                <w:noProof/>
              </w:rPr>
              <w:t>CELKOVÝ POPIS STAVBY</w:t>
            </w:r>
            <w:r w:rsidR="00A3517F">
              <w:rPr>
                <w:noProof/>
                <w:webHidden/>
              </w:rPr>
              <w:tab/>
            </w:r>
            <w:r w:rsidR="00A3517F">
              <w:rPr>
                <w:noProof/>
                <w:webHidden/>
              </w:rPr>
              <w:fldChar w:fldCharType="begin"/>
            </w:r>
            <w:r w:rsidR="00A3517F">
              <w:rPr>
                <w:noProof/>
                <w:webHidden/>
              </w:rPr>
              <w:instrText xml:space="preserve"> PAGEREF _Toc49361656 \h </w:instrText>
            </w:r>
            <w:r w:rsidR="00A3517F">
              <w:rPr>
                <w:noProof/>
                <w:webHidden/>
              </w:rPr>
            </w:r>
            <w:r w:rsidR="00A3517F">
              <w:rPr>
                <w:noProof/>
                <w:webHidden/>
              </w:rPr>
              <w:fldChar w:fldCharType="separate"/>
            </w:r>
            <w:r w:rsidR="005D1103">
              <w:rPr>
                <w:noProof/>
                <w:webHidden/>
              </w:rPr>
              <w:t>2</w:t>
            </w:r>
            <w:r w:rsidR="00A3517F">
              <w:rPr>
                <w:noProof/>
                <w:webHidden/>
              </w:rPr>
              <w:fldChar w:fldCharType="end"/>
            </w:r>
          </w:hyperlink>
        </w:p>
        <w:p w14:paraId="2470FCB1" w14:textId="3B981337" w:rsidR="00A3517F" w:rsidRDefault="00B9097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361657" w:history="1">
            <w:r w:rsidR="00A3517F" w:rsidRPr="005C600E">
              <w:rPr>
                <w:rStyle w:val="Hypertextovodkaz"/>
                <w:noProof/>
              </w:rPr>
              <w:t>B.3</w:t>
            </w:r>
            <w:r w:rsidR="00A3517F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A3517F" w:rsidRPr="005C600E">
              <w:rPr>
                <w:rStyle w:val="Hypertextovodkaz"/>
                <w:noProof/>
              </w:rPr>
              <w:t>PŘIPOJENÍ NA TECHNICKOU INFRASTRUKTURU</w:t>
            </w:r>
            <w:r w:rsidR="00A3517F">
              <w:rPr>
                <w:noProof/>
                <w:webHidden/>
              </w:rPr>
              <w:tab/>
            </w:r>
            <w:r w:rsidR="00A3517F">
              <w:rPr>
                <w:noProof/>
                <w:webHidden/>
              </w:rPr>
              <w:fldChar w:fldCharType="begin"/>
            </w:r>
            <w:r w:rsidR="00A3517F">
              <w:rPr>
                <w:noProof/>
                <w:webHidden/>
              </w:rPr>
              <w:instrText xml:space="preserve"> PAGEREF _Toc49361657 \h </w:instrText>
            </w:r>
            <w:r w:rsidR="00A3517F">
              <w:rPr>
                <w:noProof/>
                <w:webHidden/>
              </w:rPr>
            </w:r>
            <w:r w:rsidR="00A3517F">
              <w:rPr>
                <w:noProof/>
                <w:webHidden/>
              </w:rPr>
              <w:fldChar w:fldCharType="separate"/>
            </w:r>
            <w:r w:rsidR="005D1103">
              <w:rPr>
                <w:noProof/>
                <w:webHidden/>
              </w:rPr>
              <w:t>3</w:t>
            </w:r>
            <w:r w:rsidR="00A3517F">
              <w:rPr>
                <w:noProof/>
                <w:webHidden/>
              </w:rPr>
              <w:fldChar w:fldCharType="end"/>
            </w:r>
          </w:hyperlink>
        </w:p>
        <w:p w14:paraId="1D9AC94D" w14:textId="50A7D038" w:rsidR="00A3517F" w:rsidRDefault="00B9097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361658" w:history="1">
            <w:r w:rsidR="00A3517F" w:rsidRPr="005C600E">
              <w:rPr>
                <w:rStyle w:val="Hypertextovodkaz"/>
                <w:noProof/>
              </w:rPr>
              <w:t>B.4</w:t>
            </w:r>
            <w:r w:rsidR="00A3517F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A3517F" w:rsidRPr="005C600E">
              <w:rPr>
                <w:rStyle w:val="Hypertextovodkaz"/>
                <w:noProof/>
              </w:rPr>
              <w:t>ÚPRAVY TERÉNU A ŘEŠENÍ VEGETACE PO ODSTRANĚNÍ STAVBY</w:t>
            </w:r>
            <w:r w:rsidR="00A3517F">
              <w:rPr>
                <w:noProof/>
                <w:webHidden/>
              </w:rPr>
              <w:tab/>
            </w:r>
            <w:r w:rsidR="00A3517F">
              <w:rPr>
                <w:noProof/>
                <w:webHidden/>
              </w:rPr>
              <w:fldChar w:fldCharType="begin"/>
            </w:r>
            <w:r w:rsidR="00A3517F">
              <w:rPr>
                <w:noProof/>
                <w:webHidden/>
              </w:rPr>
              <w:instrText xml:space="preserve"> PAGEREF _Toc49361658 \h </w:instrText>
            </w:r>
            <w:r w:rsidR="00A3517F">
              <w:rPr>
                <w:noProof/>
                <w:webHidden/>
              </w:rPr>
            </w:r>
            <w:r w:rsidR="00A3517F">
              <w:rPr>
                <w:noProof/>
                <w:webHidden/>
              </w:rPr>
              <w:fldChar w:fldCharType="separate"/>
            </w:r>
            <w:r w:rsidR="005D1103">
              <w:rPr>
                <w:noProof/>
                <w:webHidden/>
              </w:rPr>
              <w:t>4</w:t>
            </w:r>
            <w:r w:rsidR="00A3517F">
              <w:rPr>
                <w:noProof/>
                <w:webHidden/>
              </w:rPr>
              <w:fldChar w:fldCharType="end"/>
            </w:r>
          </w:hyperlink>
        </w:p>
        <w:p w14:paraId="56294EE3" w14:textId="027CA54D" w:rsidR="00A3517F" w:rsidRDefault="00B9097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49361659" w:history="1">
            <w:r w:rsidR="00A3517F" w:rsidRPr="005C600E">
              <w:rPr>
                <w:rStyle w:val="Hypertextovodkaz"/>
                <w:noProof/>
              </w:rPr>
              <w:t>B.5</w:t>
            </w:r>
            <w:r w:rsidR="00A3517F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A3517F" w:rsidRPr="005C600E">
              <w:rPr>
                <w:rStyle w:val="Hypertextovodkaz"/>
                <w:noProof/>
              </w:rPr>
              <w:t>ZÁSADY ORGANIZACE BOURACÍCH PRACÍ</w:t>
            </w:r>
            <w:r w:rsidR="00A3517F">
              <w:rPr>
                <w:noProof/>
                <w:webHidden/>
              </w:rPr>
              <w:tab/>
            </w:r>
            <w:r w:rsidR="00A3517F">
              <w:rPr>
                <w:noProof/>
                <w:webHidden/>
              </w:rPr>
              <w:fldChar w:fldCharType="begin"/>
            </w:r>
            <w:r w:rsidR="00A3517F">
              <w:rPr>
                <w:noProof/>
                <w:webHidden/>
              </w:rPr>
              <w:instrText xml:space="preserve"> PAGEREF _Toc49361659 \h </w:instrText>
            </w:r>
            <w:r w:rsidR="00A3517F">
              <w:rPr>
                <w:noProof/>
                <w:webHidden/>
              </w:rPr>
            </w:r>
            <w:r w:rsidR="00A3517F">
              <w:rPr>
                <w:noProof/>
                <w:webHidden/>
              </w:rPr>
              <w:fldChar w:fldCharType="separate"/>
            </w:r>
            <w:r w:rsidR="005D1103">
              <w:rPr>
                <w:noProof/>
                <w:webHidden/>
              </w:rPr>
              <w:t>4</w:t>
            </w:r>
            <w:r w:rsidR="00A3517F">
              <w:rPr>
                <w:noProof/>
                <w:webHidden/>
              </w:rPr>
              <w:fldChar w:fldCharType="end"/>
            </w:r>
          </w:hyperlink>
        </w:p>
        <w:p w14:paraId="28DA06EC" w14:textId="09C431FC" w:rsidR="001C3C86" w:rsidRPr="001C3C86" w:rsidRDefault="001C3C86" w:rsidP="00E84529">
          <w:pPr>
            <w:pStyle w:val="Obsah2"/>
            <w:tabs>
              <w:tab w:val="left" w:pos="88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4F4855D6" w14:textId="77777777" w:rsidR="00A31A25" w:rsidRDefault="0027167C" w:rsidP="00A31A25">
      <w:pPr>
        <w:pStyle w:val="Nadpis2"/>
      </w:pPr>
      <w:bookmarkStart w:id="3" w:name="_Toc49361655"/>
      <w:r>
        <w:t>POPIS ÚZEMÍ STAVBY</w:t>
      </w:r>
      <w:bookmarkEnd w:id="3"/>
    </w:p>
    <w:p w14:paraId="2511E53C" w14:textId="6C773DDE" w:rsidR="0027167C" w:rsidRDefault="0027167C" w:rsidP="001279A9">
      <w:pPr>
        <w:pStyle w:val="Nadpis4"/>
      </w:pPr>
      <w:r w:rsidRPr="00555B02">
        <w:t xml:space="preserve">charakteristika </w:t>
      </w:r>
      <w:r>
        <w:t>území</w:t>
      </w:r>
      <w:r w:rsidR="00AF7AFC">
        <w:t>, ve kterém se odstraňovaná stavba nachází, a zastavěného stavebního pozemku</w:t>
      </w:r>
    </w:p>
    <w:p w14:paraId="5B96A87F" w14:textId="5ED1F835" w:rsidR="00B34109" w:rsidRDefault="00037B6C" w:rsidP="00175E02">
      <w:r>
        <w:t>Řešená stavba</w:t>
      </w:r>
      <w:r w:rsidR="00E04056">
        <w:t xml:space="preserve"> se nachází </w:t>
      </w:r>
      <w:r w:rsidR="0027167C">
        <w:t xml:space="preserve">v katastrálním území </w:t>
      </w:r>
      <w:r>
        <w:t>Nový Jičín-Horní Předměstí</w:t>
      </w:r>
      <w:r w:rsidR="0027167C">
        <w:t xml:space="preserve">, okres </w:t>
      </w:r>
      <w:r w:rsidR="006C10B7">
        <w:t>Nový Jičín</w:t>
      </w:r>
      <w:r w:rsidR="0027167C">
        <w:t>, na</w:t>
      </w:r>
      <w:r w:rsidR="00E04056">
        <w:t xml:space="preserve"> parcele č. </w:t>
      </w:r>
      <w:r>
        <w:t>589/3</w:t>
      </w:r>
      <w:r w:rsidR="00E04056">
        <w:t xml:space="preserve"> o výměře </w:t>
      </w:r>
      <w:r>
        <w:t>5261</w:t>
      </w:r>
      <w:r w:rsidR="0027167C">
        <w:t> m</w:t>
      </w:r>
      <w:r w:rsidR="0027167C" w:rsidRPr="00307120">
        <w:rPr>
          <w:vertAlign w:val="superscript"/>
        </w:rPr>
        <w:t>2</w:t>
      </w:r>
      <w:r w:rsidR="0027167C">
        <w:t>. Pozemek se nachází v intravilánu obce</w:t>
      </w:r>
      <w:r w:rsidR="00E04056">
        <w:t xml:space="preserve"> a v KN je zapsán jako </w:t>
      </w:r>
      <w:r>
        <w:rPr>
          <w:i/>
          <w:iCs/>
        </w:rPr>
        <w:t xml:space="preserve">ostatní plocha, </w:t>
      </w:r>
      <w:r>
        <w:t xml:space="preserve">se způsobem využití </w:t>
      </w:r>
      <w:r>
        <w:rPr>
          <w:i/>
          <w:iCs/>
        </w:rPr>
        <w:t>manipulační plocha</w:t>
      </w:r>
      <w:r w:rsidR="00E04056">
        <w:t xml:space="preserve">. </w:t>
      </w:r>
    </w:p>
    <w:p w14:paraId="02A7B275" w14:textId="56C250DC" w:rsidR="00175E02" w:rsidRDefault="00037B6C" w:rsidP="00175E02">
      <w:bookmarkStart w:id="4" w:name="_Hlk49413617"/>
      <w:r>
        <w:t>Odstraňovaná stavba</w:t>
      </w:r>
      <w:r w:rsidR="00E04056">
        <w:t xml:space="preserve"> </w:t>
      </w:r>
      <w:r>
        <w:t xml:space="preserve">je součástí areálu </w:t>
      </w:r>
      <w:r w:rsidR="002B550C">
        <w:t xml:space="preserve">střediska </w:t>
      </w:r>
      <w:r>
        <w:t xml:space="preserve">veřejné zeleně Technických služeb NJ, v němž je </w:t>
      </w:r>
      <w:r w:rsidR="002B550C">
        <w:t>situovaná</w:t>
      </w:r>
      <w:r>
        <w:t xml:space="preserve"> na severním okraji parcely, podél místní komunikace – ul. Palackého. Mimo řešený sklad se v areálu nachází několik zděných budov.</w:t>
      </w:r>
      <w:bookmarkEnd w:id="4"/>
      <w:r>
        <w:t xml:space="preserve"> </w:t>
      </w:r>
      <w:r w:rsidR="000D67AA">
        <w:t xml:space="preserve">Ve východní části dotčené parcely je nezávisle na středisku veřejné zeleně provozován sběrný dvůr. </w:t>
      </w:r>
      <w:r w:rsidR="002B3D33">
        <w:t xml:space="preserve">V přilehlém okolí </w:t>
      </w:r>
      <w:r w:rsidR="000D67AA">
        <w:t xml:space="preserve">parcely </w:t>
      </w:r>
      <w:r w:rsidR="002B3D33">
        <w:t xml:space="preserve">se ze severu rozprostírá bytová zástavba, </w:t>
      </w:r>
      <w:r w:rsidR="000D67AA">
        <w:t>zbytek nejbližšího území je průmyslového charakteru</w:t>
      </w:r>
      <w:r w:rsidR="002B3D33">
        <w:t>.</w:t>
      </w:r>
    </w:p>
    <w:p w14:paraId="65DD186D" w14:textId="0C77FA6E" w:rsidR="001E76AE" w:rsidRDefault="00AF7AFC" w:rsidP="001E76AE">
      <w:pPr>
        <w:pStyle w:val="Nadpis4"/>
      </w:pPr>
      <w:r>
        <w:t>stávající ochranná a bezpečnostní pásma</w:t>
      </w:r>
    </w:p>
    <w:p w14:paraId="5B6E9759" w14:textId="55A08446" w:rsidR="00365768" w:rsidRPr="00156B41" w:rsidRDefault="00156B41" w:rsidP="00365768">
      <w:pPr>
        <w:rPr>
          <w:color w:val="92D050"/>
        </w:rPr>
      </w:pPr>
      <w:r w:rsidRPr="009F6D62">
        <w:t>Objekt haly se zčásti nachází v ochranném pásmu SEK (Česká telekomunikační infrastruktura, a. s.)</w:t>
      </w:r>
      <w:r w:rsidR="00441D03">
        <w:t>.</w:t>
      </w:r>
    </w:p>
    <w:p w14:paraId="4F3CB538" w14:textId="28C9DC73" w:rsidR="001E3A2B" w:rsidRDefault="00AF7AFC" w:rsidP="001279A9">
      <w:pPr>
        <w:pStyle w:val="Nadpis4"/>
      </w:pPr>
      <w:r>
        <w:t>ochrana území podle jiných právních předpisů</w:t>
      </w:r>
    </w:p>
    <w:p w14:paraId="3AAFB0CF" w14:textId="361939E4" w:rsidR="00156B41" w:rsidRPr="00813157" w:rsidRDefault="00156B41" w:rsidP="00156B41">
      <w:r>
        <w:t>Dotčené území se nenachází v památkové rezervaci,</w:t>
      </w:r>
      <w:r w:rsidR="0014728D">
        <w:t xml:space="preserve"> ani v</w:t>
      </w:r>
      <w:r>
        <w:t xml:space="preserve"> památkové zóně</w:t>
      </w:r>
      <w:r w:rsidR="0014728D">
        <w:t>.</w:t>
      </w:r>
      <w:r>
        <w:t xml:space="preserve"> Oblast leží mimo ochranná pásma vodních zdrojů (dle §30 Zákona č.254/2001 Sb. o vodách v platném znění). Lokalita není součástí velkoplošného ani maloplošného zvláště chráněného území (dle § 14 Zákona č.114/1992 Sb. o ochraně přírody a krajiny, v platném znění) a není ani součástí Chráněné oblasti přirozené akumulace vod (CHOPAV). Lokalita se nachází v CHLÚ –</w:t>
      </w:r>
      <w:r w:rsidR="00C62855">
        <w:t xml:space="preserve"> surovina:</w:t>
      </w:r>
      <w:r>
        <w:t xml:space="preserve"> </w:t>
      </w:r>
      <w:r w:rsidR="00C62855">
        <w:t xml:space="preserve">zemní </w:t>
      </w:r>
      <w:proofErr w:type="gramStart"/>
      <w:r w:rsidR="00C62855">
        <w:t xml:space="preserve">plyn - </w:t>
      </w:r>
      <w:r>
        <w:t>uhlí</w:t>
      </w:r>
      <w:proofErr w:type="gramEnd"/>
      <w:r>
        <w:t xml:space="preserve"> </w:t>
      </w:r>
      <w:r w:rsidR="00C62855">
        <w:t xml:space="preserve">černé </w:t>
      </w:r>
      <w:r>
        <w:t xml:space="preserve">v </w:t>
      </w:r>
      <w:r w:rsidR="00C62855">
        <w:t>pásmu</w:t>
      </w:r>
      <w:r>
        <w:t xml:space="preserve"> C2 (plocha bez podmínek zajištění stavby proti účinkům poddolování). </w:t>
      </w:r>
    </w:p>
    <w:p w14:paraId="2EC5C32B" w14:textId="5820280D" w:rsidR="001E3A2B" w:rsidRPr="001E3A2B" w:rsidRDefault="00AF7AFC" w:rsidP="001279A9">
      <w:pPr>
        <w:pStyle w:val="Nadpis4"/>
      </w:pPr>
      <w:r>
        <w:t>poloha vzhledem k záplavovému území, poddolovanému území apod.</w:t>
      </w:r>
    </w:p>
    <w:p w14:paraId="73DD059C" w14:textId="645684CE" w:rsidR="001A0E60" w:rsidRDefault="006C71B7" w:rsidP="001A0E60">
      <w:r>
        <w:t xml:space="preserve">Parcela 589/3 se z části nachází v záplavovém území vodního toku </w:t>
      </w:r>
      <w:proofErr w:type="spellStart"/>
      <w:r>
        <w:t>Grasmanka</w:t>
      </w:r>
      <w:proofErr w:type="spellEnd"/>
      <w:r>
        <w:t xml:space="preserve"> (ČHP 2-01-01-076) </w:t>
      </w:r>
      <w:r w:rsidR="00C62855">
        <w:t>p</w:t>
      </w:r>
      <w:r>
        <w:t>ro rozliv vody Q</w:t>
      </w:r>
      <w:r w:rsidRPr="006C71B7">
        <w:rPr>
          <w:vertAlign w:val="subscript"/>
        </w:rPr>
        <w:t>100</w:t>
      </w:r>
      <w:r w:rsidR="00AE64CA">
        <w:t xml:space="preserve">. Samotná </w:t>
      </w:r>
      <w:r>
        <w:t>bouraná stavba však stojí mimo hranici</w:t>
      </w:r>
      <w:r w:rsidR="00AE64CA">
        <w:t xml:space="preserve"> stanoveného záplavového území</w:t>
      </w:r>
      <w:r>
        <w:t>. Dotčená parcela leží mimo aktivní zónu (záplavové území při Q20).</w:t>
      </w:r>
    </w:p>
    <w:p w14:paraId="1C864956" w14:textId="725692F8" w:rsidR="00C62855" w:rsidRDefault="00C62855" w:rsidP="001A0E60">
      <w:r>
        <w:t>Nejedná se o poddolované území.</w:t>
      </w:r>
    </w:p>
    <w:p w14:paraId="012D2C55" w14:textId="12C201E8" w:rsidR="001E3A2B" w:rsidRDefault="00AF7AFC" w:rsidP="001279A9">
      <w:pPr>
        <w:pStyle w:val="Nadpis4"/>
      </w:pPr>
      <w:r>
        <w:t>vliv odstranění stavby na okolní stavby a pozemky, ochrana okolí, vliv odstranění stavby na odtokové poměry, vliv odstranění stavby na požární bezpečnost okolních staveb a pozemků</w:t>
      </w:r>
    </w:p>
    <w:p w14:paraId="3D0A79B1" w14:textId="3374CCB5" w:rsidR="001E3A2B" w:rsidRDefault="00AE64CA" w:rsidP="001E3A2B">
      <w:r>
        <w:t>Vlivy spojené s pracemi na odstraňování objektu na okolní stavby a pozemky budou minimální. Během demolice lze předpokládat produkci vyššího hluku a zvýšenou intenzitu dopravy při přesunu hmot v rámci manipulace s odpady.</w:t>
      </w:r>
    </w:p>
    <w:p w14:paraId="22DE18D1" w14:textId="63800FC0" w:rsidR="00376829" w:rsidRDefault="00376829" w:rsidP="001E3A2B">
      <w:r>
        <w:t>Odtokové poměry území nebudou po odstranění stavby změněny.</w:t>
      </w:r>
    </w:p>
    <w:p w14:paraId="1C9C3B8C" w14:textId="6406FB83" w:rsidR="00376829" w:rsidRPr="00AE64CA" w:rsidRDefault="00376829" w:rsidP="001E3A2B">
      <w:r>
        <w:t>Požární bezpečnost okolních staveb nebude dotčena vzhledem k dostatečným odstupovým vzdálenostem od demolovaného objektu.</w:t>
      </w:r>
    </w:p>
    <w:p w14:paraId="55EB59B6" w14:textId="26A0FE68" w:rsidR="001E3A2B" w:rsidRDefault="001E3A2B" w:rsidP="001279A9">
      <w:pPr>
        <w:pStyle w:val="Nadpis4"/>
      </w:pPr>
      <w:r>
        <w:lastRenderedPageBreak/>
        <w:t> </w:t>
      </w:r>
      <w:r w:rsidR="00AF7AFC">
        <w:t>zhodnocení kontaminace prostoru stavby látkami škodlivými pro životní prostředí v případě jejich výskytu</w:t>
      </w:r>
    </w:p>
    <w:p w14:paraId="0D3CEBB4" w14:textId="6CA879D7" w:rsidR="00DA5859" w:rsidRPr="00DA5859" w:rsidRDefault="00376829" w:rsidP="001E3A2B">
      <w:pPr>
        <w:rPr>
          <w:color w:val="92D050"/>
        </w:rPr>
      </w:pPr>
      <w:r>
        <w:t>Při osobní prohlídce místa stavby určené k odstranění nebyla zjištěna kontaminace škodlivými látkami. Nosné i obvodové konstrukce haly jsou z oceli, přítomnost azbestu ve stavbě se nepředpokládá.</w:t>
      </w:r>
    </w:p>
    <w:p w14:paraId="0BD101B0" w14:textId="5C834D24" w:rsidR="001E3A2B" w:rsidRDefault="00AF7AFC" w:rsidP="001279A9">
      <w:pPr>
        <w:pStyle w:val="Nadpis4"/>
      </w:pPr>
      <w:r>
        <w:t>požadavky na kácení dřevin</w:t>
      </w:r>
    </w:p>
    <w:p w14:paraId="18258DA0" w14:textId="3BD3CF90" w:rsidR="00A95DAB" w:rsidRPr="009F6D62" w:rsidRDefault="00002628" w:rsidP="00A95DAB">
      <w:r w:rsidRPr="009F6D62">
        <w:t>Bude pokácen náletový porost u západního průčelí stavby.</w:t>
      </w:r>
    </w:p>
    <w:p w14:paraId="73B6E027" w14:textId="4A513BAF" w:rsidR="00A95DAB" w:rsidRDefault="00AF7AFC" w:rsidP="001279A9">
      <w:pPr>
        <w:pStyle w:val="Nadpis4"/>
      </w:pPr>
      <w:r>
        <w:t>věcné a časové vazby; podmiňující, vyvolané, související investice</w:t>
      </w:r>
    </w:p>
    <w:p w14:paraId="49C23EBD" w14:textId="1D95ED88" w:rsidR="00A95DAB" w:rsidRPr="00002628" w:rsidRDefault="00002628" w:rsidP="00A95DAB">
      <w:bookmarkStart w:id="5" w:name="_Hlk49413659"/>
      <w:r>
        <w:t>P</w:t>
      </w:r>
      <w:r w:rsidR="00795747">
        <w:t>rovedení demolice skladu je navrženo jako první z etap v rámci plánované revitalizace střediska veřejné zeleně. Funkci stávajícího objektu skladovací haly budou následně zajišťovat nově projektované stavby.</w:t>
      </w:r>
    </w:p>
    <w:bookmarkEnd w:id="5"/>
    <w:p w14:paraId="3BEDBB31" w14:textId="3DF9A268" w:rsidR="00A95DAB" w:rsidRDefault="00AF7AFC" w:rsidP="001279A9">
      <w:pPr>
        <w:pStyle w:val="Nadpis4"/>
      </w:pPr>
      <w:r>
        <w:t>seznam sousedních pozemků podle katastru nemovitostí nezbytných k provedení bouracích prací</w:t>
      </w:r>
    </w:p>
    <w:p w14:paraId="7F4B38EA" w14:textId="48E6F654" w:rsidR="00E836B3" w:rsidRPr="00C05CDB" w:rsidRDefault="00E836B3" w:rsidP="00E836B3">
      <w:pPr>
        <w:rPr>
          <w:rFonts w:eastAsia="Times New Roman"/>
          <w:lang w:eastAsia="cs-CZ"/>
        </w:rPr>
      </w:pPr>
      <w:r>
        <w:t xml:space="preserve">Katastrální území: </w:t>
      </w:r>
      <w:r>
        <w:rPr>
          <w:rFonts w:eastAsia="Times New Roman"/>
          <w:lang w:eastAsia="cs-CZ"/>
        </w:rPr>
        <w:t>Nový Jičín-Horní Předměstí</w:t>
      </w:r>
      <w:r w:rsidRPr="009548B3">
        <w:rPr>
          <w:rFonts w:eastAsia="Times New Roman"/>
          <w:lang w:eastAsia="cs-CZ"/>
        </w:rPr>
        <w:t xml:space="preserve"> [</w:t>
      </w:r>
      <w:r>
        <w:rPr>
          <w:rFonts w:eastAsia="Times New Roman"/>
          <w:lang w:eastAsia="cs-CZ"/>
        </w:rPr>
        <w:t>707431</w:t>
      </w:r>
      <w:r w:rsidRPr="009548B3">
        <w:rPr>
          <w:rFonts w:eastAsia="Times New Roman"/>
          <w:lang w:eastAsia="cs-CZ"/>
        </w:rPr>
        <w:t>]</w:t>
      </w:r>
    </w:p>
    <w:p w14:paraId="2CD8413B" w14:textId="62440592" w:rsidR="00E836B3" w:rsidRPr="00E836B3" w:rsidRDefault="00E836B3" w:rsidP="00E836B3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Obec:</w:t>
      </w:r>
      <w:r w:rsidRPr="009548B3">
        <w:t xml:space="preserve"> </w:t>
      </w:r>
      <w:r>
        <w:rPr>
          <w:rFonts w:eastAsia="Times New Roman"/>
          <w:lang w:eastAsia="cs-CZ"/>
        </w:rPr>
        <w:t>Nový Jičín</w:t>
      </w:r>
      <w:r w:rsidRPr="009548B3">
        <w:rPr>
          <w:rFonts w:eastAsia="Times New Roman"/>
          <w:lang w:eastAsia="cs-CZ"/>
        </w:rPr>
        <w:t xml:space="preserve"> [</w:t>
      </w:r>
      <w:r>
        <w:rPr>
          <w:rFonts w:eastAsia="Times New Roman"/>
          <w:lang w:eastAsia="cs-CZ"/>
        </w:rPr>
        <w:t>599191</w:t>
      </w:r>
      <w:r w:rsidRPr="009548B3">
        <w:rPr>
          <w:rFonts w:eastAsia="Times New Roman"/>
          <w:lang w:eastAsia="cs-CZ"/>
        </w:rPr>
        <w:t>]</w:t>
      </w:r>
    </w:p>
    <w:tbl>
      <w:tblPr>
        <w:tblStyle w:val="Svtlmkatabulky"/>
        <w:tblpPr w:leftFromText="142" w:rightFromText="142" w:vertAnchor="text" w:horzAnchor="margin" w:tblpY="6"/>
        <w:tblW w:w="0" w:type="auto"/>
        <w:tblLook w:val="04A0" w:firstRow="1" w:lastRow="0" w:firstColumn="1" w:lastColumn="0" w:noHBand="0" w:noVBand="1"/>
      </w:tblPr>
      <w:tblGrid>
        <w:gridCol w:w="985"/>
        <w:gridCol w:w="1028"/>
        <w:gridCol w:w="2944"/>
        <w:gridCol w:w="4105"/>
      </w:tblGrid>
      <w:tr w:rsidR="008F672B" w:rsidRPr="0057177A" w14:paraId="746C7482" w14:textId="68DAA0AC" w:rsidTr="008F672B">
        <w:trPr>
          <w:trHeight w:val="525"/>
        </w:trPr>
        <w:tc>
          <w:tcPr>
            <w:tcW w:w="985" w:type="dxa"/>
            <w:tcBorders>
              <w:bottom w:val="single" w:sz="4" w:space="0" w:color="auto"/>
            </w:tcBorders>
            <w:vAlign w:val="center"/>
            <w:hideMark/>
          </w:tcPr>
          <w:p w14:paraId="42F0BBE3" w14:textId="77777777" w:rsidR="008F672B" w:rsidRPr="00EA54E5" w:rsidRDefault="008F672B" w:rsidP="008A6A45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  <w:i/>
              </w:rPr>
            </w:pPr>
            <w:r w:rsidRPr="00EA54E5">
              <w:rPr>
                <w:rFonts w:cs="Arial"/>
                <w:i/>
              </w:rPr>
              <w:t>Číslo parcely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center"/>
            <w:hideMark/>
          </w:tcPr>
          <w:p w14:paraId="2864D493" w14:textId="77777777" w:rsidR="008F672B" w:rsidRPr="00EA54E5" w:rsidRDefault="008F672B" w:rsidP="008A6A45">
            <w:pPr>
              <w:jc w:val="center"/>
              <w:rPr>
                <w:i/>
              </w:rPr>
            </w:pPr>
            <w:r w:rsidRPr="00EA54E5">
              <w:rPr>
                <w:i/>
              </w:rPr>
              <w:t>Druh pozemku</w:t>
            </w:r>
          </w:p>
        </w:tc>
        <w:tc>
          <w:tcPr>
            <w:tcW w:w="2944" w:type="dxa"/>
            <w:tcBorders>
              <w:bottom w:val="single" w:sz="4" w:space="0" w:color="auto"/>
            </w:tcBorders>
            <w:vAlign w:val="center"/>
            <w:hideMark/>
          </w:tcPr>
          <w:p w14:paraId="3F3BCE77" w14:textId="77777777" w:rsidR="008F672B" w:rsidRPr="00EA54E5" w:rsidRDefault="008F672B" w:rsidP="008A6A45">
            <w:pPr>
              <w:spacing w:before="100" w:after="100"/>
              <w:jc w:val="left"/>
              <w:rPr>
                <w:i/>
              </w:rPr>
            </w:pPr>
            <w:r w:rsidRPr="00EA54E5">
              <w:rPr>
                <w:i/>
              </w:rPr>
              <w:t>Vlastník</w:t>
            </w:r>
          </w:p>
        </w:tc>
        <w:tc>
          <w:tcPr>
            <w:tcW w:w="4105" w:type="dxa"/>
            <w:tcBorders>
              <w:bottom w:val="single" w:sz="4" w:space="0" w:color="auto"/>
            </w:tcBorders>
          </w:tcPr>
          <w:p w14:paraId="2652CA11" w14:textId="463B65CB" w:rsidR="008F672B" w:rsidRPr="00EA54E5" w:rsidRDefault="008F672B" w:rsidP="008A6A45">
            <w:pPr>
              <w:spacing w:before="100" w:after="100"/>
              <w:jc w:val="left"/>
              <w:rPr>
                <w:i/>
              </w:rPr>
            </w:pPr>
            <w:r>
              <w:rPr>
                <w:i/>
              </w:rPr>
              <w:t>Hospodaření se svěřeným majetkem obce</w:t>
            </w:r>
          </w:p>
        </w:tc>
      </w:tr>
      <w:tr w:rsidR="008F672B" w:rsidRPr="0057177A" w14:paraId="67268D9B" w14:textId="511EB103" w:rsidTr="008F672B">
        <w:trPr>
          <w:trHeight w:val="283"/>
        </w:trPr>
        <w:tc>
          <w:tcPr>
            <w:tcW w:w="985" w:type="dxa"/>
            <w:tcBorders>
              <w:top w:val="single" w:sz="4" w:space="0" w:color="auto"/>
            </w:tcBorders>
            <w:vAlign w:val="center"/>
            <w:hideMark/>
          </w:tcPr>
          <w:p w14:paraId="7FBE91CA" w14:textId="5EECA665" w:rsidR="008F672B" w:rsidRPr="0057177A" w:rsidRDefault="008F672B" w:rsidP="008A6A45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601/1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  <w:hideMark/>
          </w:tcPr>
          <w:p w14:paraId="4CEBE83F" w14:textId="658FE474" w:rsidR="008F672B" w:rsidRPr="0057177A" w:rsidRDefault="008F672B" w:rsidP="008A6A45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ostatní plocha</w:t>
            </w:r>
          </w:p>
        </w:tc>
        <w:tc>
          <w:tcPr>
            <w:tcW w:w="2944" w:type="dxa"/>
            <w:tcBorders>
              <w:top w:val="single" w:sz="4" w:space="0" w:color="auto"/>
            </w:tcBorders>
            <w:vAlign w:val="center"/>
            <w:hideMark/>
          </w:tcPr>
          <w:p w14:paraId="11398817" w14:textId="77777777" w:rsidR="008F672B" w:rsidRPr="0057177A" w:rsidRDefault="008F672B" w:rsidP="008A6A45">
            <w:pPr>
              <w:spacing w:before="100" w:after="100"/>
              <w:jc w:val="left"/>
              <w:rPr>
                <w:rFonts w:cs="Arial"/>
              </w:rPr>
            </w:pPr>
            <w:r>
              <w:rPr>
                <w:shd w:val="clear" w:color="auto" w:fill="FEFEFE"/>
              </w:rPr>
              <w:t>Město Nový Jičín, Masarykovo nám. 1/1, 741 01 Nový Jičín</w:t>
            </w: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1799AD5" w14:textId="0045D525" w:rsidR="008F672B" w:rsidRDefault="008F672B" w:rsidP="008A6A45">
            <w:pPr>
              <w:spacing w:before="100" w:after="100"/>
              <w:jc w:val="left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Technické služby města Nového Jičína,</w:t>
            </w:r>
            <w:r w:rsidRPr="008F672B">
              <w:rPr>
                <w:spacing w:val="-20"/>
                <w:w w:val="90"/>
                <w:shd w:val="clear" w:color="auto" w:fill="FEFEFE"/>
              </w:rPr>
              <w:t xml:space="preserve"> p. o., </w:t>
            </w:r>
            <w:r>
              <w:rPr>
                <w:shd w:val="clear" w:color="auto" w:fill="FEFEFE"/>
              </w:rPr>
              <w:t>Suvorovova 909/114, 741 01 Nový Jičín</w:t>
            </w:r>
          </w:p>
        </w:tc>
      </w:tr>
    </w:tbl>
    <w:p w14:paraId="5358B393" w14:textId="77777777" w:rsidR="00191B23" w:rsidRPr="00EA54E5" w:rsidRDefault="00EA54E5" w:rsidP="00EA54E5">
      <w:pPr>
        <w:pStyle w:val="Nadpis2"/>
      </w:pPr>
      <w:bookmarkStart w:id="6" w:name="_Toc49361656"/>
      <w:r>
        <w:t>CELKOVÝ POPIS STAVBY</w:t>
      </w:r>
      <w:bookmarkEnd w:id="6"/>
    </w:p>
    <w:p w14:paraId="1CC2B1E8" w14:textId="481BCC0C" w:rsidR="001279A9" w:rsidRDefault="00AF7AFC" w:rsidP="004B5C46">
      <w:pPr>
        <w:pStyle w:val="Nadpis4"/>
        <w:numPr>
          <w:ilvl w:val="0"/>
          <w:numId w:val="5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druh a účel užívání odstraňované stavby</w:t>
      </w:r>
    </w:p>
    <w:p w14:paraId="2B409B19" w14:textId="349F4DE2" w:rsidR="00905EC8" w:rsidRDefault="00E836B3" w:rsidP="001279A9">
      <w:r>
        <w:t xml:space="preserve">Jedná se o halu využívanou jako garáž a sklad techniky a strojů užívaných pro potřeby údržby veřejné zeleně.  </w:t>
      </w:r>
    </w:p>
    <w:p w14:paraId="69C3FF51" w14:textId="0DCCE6B2" w:rsidR="001279A9" w:rsidRDefault="00AF7AFC" w:rsidP="001279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tom, zda a v jakých částech dokumentace jsou zohledněny podmínky závazných stanovisek dotčených orgánů</w:t>
      </w:r>
    </w:p>
    <w:p w14:paraId="7901A5F4" w14:textId="04526106" w:rsidR="00E836B3" w:rsidRPr="00EF39EE" w:rsidRDefault="009F6D62" w:rsidP="00E836B3">
      <w:r w:rsidRPr="00EF39EE">
        <w:t>Požadavky</w:t>
      </w:r>
      <w:r w:rsidR="00E836B3" w:rsidRPr="00EF39EE">
        <w:t xml:space="preserve"> dotčených orgánů státní správy a správců sítí technické infrastruktury </w:t>
      </w:r>
      <w:r w:rsidRPr="00EF39EE">
        <w:t>prozatím nebyly vydány.</w:t>
      </w:r>
    </w:p>
    <w:p w14:paraId="29FB8A10" w14:textId="61C06547" w:rsidR="001279A9" w:rsidRDefault="00AF7AFC" w:rsidP="001279A9">
      <w:pPr>
        <w:pStyle w:val="Nadpis4"/>
      </w:pPr>
      <w:r>
        <w:t>ochrana odstraňované stavby podle jiných právních předpisů</w:t>
      </w:r>
    </w:p>
    <w:p w14:paraId="31EC59B6" w14:textId="6C66934E" w:rsidR="001279A9" w:rsidRDefault="0099010A" w:rsidP="001279A9">
      <w:r>
        <w:t>Objekt není pod zvláštní ochranou.</w:t>
      </w:r>
    </w:p>
    <w:p w14:paraId="533A630C" w14:textId="416DF8C7" w:rsidR="002020A9" w:rsidRDefault="00AF7AFC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stávající parametry odstraňované stavby – zastavěná plocha, obestavěný prostor, počet funkčních jednotek; u stavby obsahující byty – celková podlahová plocha budovy, počet a velikost zanikajících </w:t>
      </w:r>
      <w:r w:rsidR="00AE0B08">
        <w:rPr>
          <w:rFonts w:cs="Arial"/>
          <w:color w:val="000000"/>
          <w:szCs w:val="20"/>
        </w:rPr>
        <w:t>bytů, obytná a užitková plocha zanikajících bytů</w:t>
      </w:r>
    </w:p>
    <w:tbl>
      <w:tblPr>
        <w:tblStyle w:val="Prosttabulka2"/>
        <w:tblW w:w="0" w:type="auto"/>
        <w:jc w:val="center"/>
        <w:tblLook w:val="0480" w:firstRow="0" w:lastRow="0" w:firstColumn="1" w:lastColumn="0" w:noHBand="0" w:noVBand="1"/>
      </w:tblPr>
      <w:tblGrid>
        <w:gridCol w:w="2706"/>
        <w:gridCol w:w="2207"/>
      </w:tblGrid>
      <w:tr w:rsidR="0099010A" w14:paraId="14C48384" w14:textId="77777777" w:rsidTr="00990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E508D9" w14:textId="5D5F0247" w:rsidR="0099010A" w:rsidRDefault="0099010A" w:rsidP="002020A9">
            <w:r>
              <w:t>Zastavěná plocha:</w:t>
            </w:r>
          </w:p>
        </w:tc>
        <w:tc>
          <w:tcPr>
            <w:tcW w:w="0" w:type="auto"/>
          </w:tcPr>
          <w:p w14:paraId="239135AA" w14:textId="6FABE447" w:rsidR="0099010A" w:rsidRDefault="0099010A" w:rsidP="002020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513 m</w:t>
            </w:r>
            <w:r w:rsidRPr="0099010A">
              <w:rPr>
                <w:vertAlign w:val="superscript"/>
              </w:rPr>
              <w:t>2</w:t>
            </w:r>
          </w:p>
        </w:tc>
      </w:tr>
      <w:tr w:rsidR="0099010A" w14:paraId="083F3C5D" w14:textId="77777777" w:rsidTr="009901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1F620BD" w14:textId="36079EAC" w:rsidR="0099010A" w:rsidRDefault="0099010A" w:rsidP="002020A9">
            <w:r>
              <w:t>Obestavěný prostor:</w:t>
            </w:r>
          </w:p>
        </w:tc>
        <w:tc>
          <w:tcPr>
            <w:tcW w:w="0" w:type="auto"/>
          </w:tcPr>
          <w:p w14:paraId="6A52DEEE" w14:textId="17568F16" w:rsidR="0099010A" w:rsidRDefault="0099010A" w:rsidP="002020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2112 m</w:t>
            </w:r>
            <w:r w:rsidRPr="0099010A">
              <w:rPr>
                <w:vertAlign w:val="superscript"/>
              </w:rPr>
              <w:t>3</w:t>
            </w:r>
          </w:p>
        </w:tc>
      </w:tr>
      <w:tr w:rsidR="0099010A" w14:paraId="6CC3B81E" w14:textId="77777777" w:rsidTr="00990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FB5E79" w14:textId="13074832" w:rsidR="0099010A" w:rsidRDefault="0099010A" w:rsidP="002020A9">
            <w:r>
              <w:t>Počet funkčních jednotek:</w:t>
            </w:r>
          </w:p>
        </w:tc>
        <w:tc>
          <w:tcPr>
            <w:tcW w:w="0" w:type="auto"/>
          </w:tcPr>
          <w:p w14:paraId="52644BFB" w14:textId="71995AA0" w:rsidR="0099010A" w:rsidRDefault="0099010A" w:rsidP="002020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netýká se dané stavby</w:t>
            </w:r>
          </w:p>
        </w:tc>
      </w:tr>
    </w:tbl>
    <w:p w14:paraId="01F6AB97" w14:textId="032C3819" w:rsidR="002020A9" w:rsidRPr="002A77DC" w:rsidRDefault="002020A9" w:rsidP="002020A9"/>
    <w:p w14:paraId="6F21665E" w14:textId="57019256" w:rsidR="002020A9" w:rsidRDefault="00AE0B08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základní předpoklady pro odstranění stavby – časové údaje o průběhu prací, členění na etapy, orientační náklady, předpokládaná způsob odstranění stavby</w:t>
      </w:r>
    </w:p>
    <w:p w14:paraId="6F5667D4" w14:textId="372D9B23" w:rsidR="00FD0CD8" w:rsidRPr="0080774D" w:rsidRDefault="0099010A" w:rsidP="0099010A">
      <w:r w:rsidRPr="0080774D">
        <w:t>Předpoklád</w:t>
      </w:r>
      <w:r w:rsidR="00FD0CD8" w:rsidRPr="0080774D">
        <w:t>á se, že odstraňování stavby</w:t>
      </w:r>
      <w:r w:rsidRPr="0080774D">
        <w:t xml:space="preserve"> </w:t>
      </w:r>
      <w:r w:rsidR="00FD0CD8" w:rsidRPr="0080774D">
        <w:t xml:space="preserve">bude probíhat </w:t>
      </w:r>
      <w:r w:rsidRPr="0080774D">
        <w:t xml:space="preserve">od </w:t>
      </w:r>
      <w:r w:rsidR="0080774D">
        <w:t>09</w:t>
      </w:r>
      <w:r w:rsidRPr="0080774D">
        <w:t>/202</w:t>
      </w:r>
      <w:r w:rsidR="0080774D">
        <w:t>1</w:t>
      </w:r>
      <w:r w:rsidRPr="0080774D">
        <w:t xml:space="preserve"> do </w:t>
      </w:r>
      <w:r w:rsidR="0080774D">
        <w:t>12</w:t>
      </w:r>
      <w:r w:rsidRPr="0080774D">
        <w:t>/202</w:t>
      </w:r>
      <w:r w:rsidR="0080774D">
        <w:t>1</w:t>
      </w:r>
      <w:r w:rsidRPr="0080774D">
        <w:t>.</w:t>
      </w:r>
      <w:r w:rsidR="00FD0CD8" w:rsidRPr="0080774D">
        <w:t xml:space="preserve"> </w:t>
      </w:r>
    </w:p>
    <w:p w14:paraId="2CD7AD56" w14:textId="77777777" w:rsidR="00FD0CD8" w:rsidRPr="0080774D" w:rsidRDefault="00FD0CD8" w:rsidP="0099010A">
      <w:r w:rsidRPr="0080774D">
        <w:t xml:space="preserve">Charakter stavby nevyžaduje členění prací na etapy. </w:t>
      </w:r>
    </w:p>
    <w:p w14:paraId="43D8CB3B" w14:textId="674E2896" w:rsidR="00FD0CD8" w:rsidRPr="0080774D" w:rsidRDefault="00FD0CD8" w:rsidP="0099010A">
      <w:r w:rsidRPr="0080774D">
        <w:lastRenderedPageBreak/>
        <w:t xml:space="preserve">Orientační náklady na odstranění stavby jsou </w:t>
      </w:r>
      <w:r w:rsidR="0080774D">
        <w:t>200 000</w:t>
      </w:r>
      <w:r w:rsidRPr="0080774D">
        <w:t xml:space="preserve"> Kč. </w:t>
      </w:r>
    </w:p>
    <w:p w14:paraId="5B851CBE" w14:textId="2268D922" w:rsidR="0099010A" w:rsidRPr="0080774D" w:rsidRDefault="00FD0CD8" w:rsidP="0099010A">
      <w:r w:rsidRPr="0080774D">
        <w:t xml:space="preserve">Konkrétní </w:t>
      </w:r>
      <w:r w:rsidR="0080774D">
        <w:t xml:space="preserve">technologické </w:t>
      </w:r>
      <w:r w:rsidRPr="0080774D">
        <w:t xml:space="preserve">pracovní postupy </w:t>
      </w:r>
      <w:r w:rsidR="0080774D">
        <w:t>pro demontáže a demolice zpracuje</w:t>
      </w:r>
      <w:r w:rsidRPr="0080774D">
        <w:t xml:space="preserve"> vybraný zhotovitel dle svých možností.</w:t>
      </w:r>
    </w:p>
    <w:p w14:paraId="79136387" w14:textId="37D15963" w:rsidR="002020A9" w:rsidRDefault="00AE0B08" w:rsidP="002020A9">
      <w:pPr>
        <w:pStyle w:val="Nadpis4"/>
      </w:pPr>
      <w:r>
        <w:t>stručný popis stavebních nebo inženýrských objektů a jejich konstrukcí</w:t>
      </w:r>
    </w:p>
    <w:p w14:paraId="77DE298D" w14:textId="1144A63B" w:rsidR="002020A9" w:rsidRDefault="00FD0CD8" w:rsidP="002020A9">
      <w:r>
        <w:t xml:space="preserve">Konstrukčně se jedná o ocelovou jednolodní rámovou halu. Rozpětí lodi je 10 m, vzdálenost rámových vazeb </w:t>
      </w:r>
      <w:r w:rsidR="00FC7D2C">
        <w:t>3,6 m. Celková délka objektu je 50,5 m. Střecha je sedlová se sklonem přibližně 6 ° a výškou hřebene +4,400 m.</w:t>
      </w:r>
    </w:p>
    <w:p w14:paraId="031D9E16" w14:textId="56FFF1DC" w:rsidR="00FC7D2C" w:rsidRDefault="00FC7D2C" w:rsidP="002020A9">
      <w:r>
        <w:t xml:space="preserve">Hlavním nosným prvkem řešeného objektu je trojkloubový příhradový rám svařovaný z ocelových trubkových profilů </w:t>
      </w:r>
      <w:r>
        <w:rPr>
          <w:rFonts w:cs="Arial"/>
        </w:rPr>
        <w:t>Ø</w:t>
      </w:r>
      <w:r>
        <w:t>50 a 22 mm.</w:t>
      </w:r>
      <w:r w:rsidR="009F6D62">
        <w:t xml:space="preserve"> </w:t>
      </w:r>
      <w:r>
        <w:t xml:space="preserve">Vaznice, paždíky a sloupky u štítových stěn jsou také z trubkových profilů </w:t>
      </w:r>
      <w:r>
        <w:rPr>
          <w:rFonts w:cs="Arial"/>
        </w:rPr>
        <w:t>Ø</w:t>
      </w:r>
      <w:r>
        <w:t>50 mm.</w:t>
      </w:r>
      <w:r w:rsidR="00F07E35">
        <w:t xml:space="preserve"> Stejný průřez mají </w:t>
      </w:r>
      <w:r w:rsidR="00B43588">
        <w:t>rovněž</w:t>
      </w:r>
      <w:r w:rsidR="00F07E35">
        <w:t xml:space="preserve"> větrová ztužidla </w:t>
      </w:r>
      <w:r w:rsidR="00B43588">
        <w:t xml:space="preserve">podélných </w:t>
      </w:r>
      <w:r w:rsidR="00F07E35">
        <w:t>stěn.</w:t>
      </w:r>
      <w:r w:rsidR="009F6D62" w:rsidRPr="009F6D62">
        <w:t xml:space="preserve"> </w:t>
      </w:r>
      <w:r w:rsidR="009F6D62">
        <w:t>Základové konstrukce jsou tvořeny betonovými patkami.</w:t>
      </w:r>
    </w:p>
    <w:p w14:paraId="62299157" w14:textId="0A034107" w:rsidR="00F07E35" w:rsidRDefault="00F07E35" w:rsidP="002020A9">
      <w:r>
        <w:t>Hala je nevytápěná a nezateplená, opláštění stěn i střechy je řešeno pouze obložením ocelovým vlnitým plechem.</w:t>
      </w:r>
      <w:r w:rsidR="00B43588">
        <w:t xml:space="preserve"> </w:t>
      </w:r>
      <w:r w:rsidR="006C3D27">
        <w:t xml:space="preserve">Podlaha objektu je </w:t>
      </w:r>
      <w:r w:rsidR="00043EB2">
        <w:t>betonová</w:t>
      </w:r>
      <w:r w:rsidR="00EF39EE">
        <w:t xml:space="preserve"> a jako jediná konstrukce zůstane ponechána</w:t>
      </w:r>
      <w:r w:rsidR="00043EB2">
        <w:t xml:space="preserve">. </w:t>
      </w:r>
      <w:r w:rsidR="00B43588">
        <w:t>Na jižním průčelí objektu se nachází 4 dvoukřídlá vrata</w:t>
      </w:r>
      <w:r>
        <w:t xml:space="preserve"> </w:t>
      </w:r>
      <w:r w:rsidR="00B43588">
        <w:t>výšky 3,45 m a šířky 3,6 m.</w:t>
      </w:r>
    </w:p>
    <w:p w14:paraId="61841DB5" w14:textId="356E80EE" w:rsidR="00B43588" w:rsidRPr="0080774D" w:rsidRDefault="00B43588" w:rsidP="002020A9">
      <w:r w:rsidRPr="0080774D">
        <w:t xml:space="preserve">Objekt je napájen elektřinou pro zajištění umělého osvětlení skladu. </w:t>
      </w:r>
    </w:p>
    <w:p w14:paraId="35F2BC43" w14:textId="3BB09376" w:rsidR="00784AAA" w:rsidRDefault="00AE0B08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stručný popis technických nebo technologických zařízení</w:t>
      </w:r>
    </w:p>
    <w:p w14:paraId="389D8197" w14:textId="38AE6B82" w:rsidR="008F4863" w:rsidRPr="00B43588" w:rsidRDefault="00B43588" w:rsidP="008F4863">
      <w:pPr>
        <w:rPr>
          <w:color w:val="92D050"/>
        </w:rPr>
      </w:pPr>
      <w:r w:rsidRPr="009F6D62">
        <w:t>Součástí objektu určeného k odstranění nejsou technická a technologická zařízení.</w:t>
      </w:r>
    </w:p>
    <w:p w14:paraId="7CF8150B" w14:textId="21BF5F33" w:rsidR="002020A9" w:rsidRDefault="00AE0B08" w:rsidP="002020A9">
      <w:pPr>
        <w:pStyle w:val="Nadpis4"/>
      </w:pPr>
      <w:r>
        <w:t>výsledky stavebního průzkumu, přítomnost azbestu ve stavbě</w:t>
      </w:r>
    </w:p>
    <w:p w14:paraId="1D37F41E" w14:textId="1E079870" w:rsidR="00C02499" w:rsidRDefault="00B43588" w:rsidP="00AE0B08">
      <w:bookmarkStart w:id="7" w:name="_Hlk49413483"/>
      <w:r>
        <w:t>Byla provedena osobní prohlídka projektantem, zaměření stavby a pořízení fotodokumentace. Objekt je v současnosti aktivně využívaný</w:t>
      </w:r>
      <w:r w:rsidR="006C3D27">
        <w:t xml:space="preserve"> jako garáž a sklad</w:t>
      </w:r>
      <w:r>
        <w:t xml:space="preserve">, stavební konstrukce jsou zřejmě za hranou své životnosti, avšak jejich stav není </w:t>
      </w:r>
      <w:r w:rsidR="006C3D27">
        <w:t>havarijní a slouží svému účelu bez omezení. Nebyly zjištěny žádné statické poruchy nosných prvků.</w:t>
      </w:r>
    </w:p>
    <w:bookmarkEnd w:id="7"/>
    <w:p w14:paraId="690DA758" w14:textId="54EE3F5D" w:rsidR="006C3D27" w:rsidRPr="006C3D27" w:rsidRDefault="006C3D27" w:rsidP="00AE0B08">
      <w:pPr>
        <w:rPr>
          <w:color w:val="92D050"/>
        </w:rPr>
      </w:pPr>
      <w:r>
        <w:t>Nosné i obvodové konstrukce haly jsou z oceli, přítomnost azbestu a výrobků obsahujících azbest se ve stavbě nepředpokládá. V případě, že bude azbest během bouracích prací nalezen, je zhotovitel povinen zajistit jeho likvidaci podle platné legislativy.</w:t>
      </w:r>
    </w:p>
    <w:p w14:paraId="069CE0CB" w14:textId="7E8DBDE1" w:rsidR="00C02499" w:rsidRDefault="00C02499" w:rsidP="00C02499">
      <w:pPr>
        <w:pStyle w:val="Nadpis2"/>
      </w:pPr>
      <w:bookmarkStart w:id="8" w:name="_Toc49361657"/>
      <w:r>
        <w:t>PŘIPOJENÍ NA TECHNICKOU INFRASTRUKTURU</w:t>
      </w:r>
      <w:bookmarkEnd w:id="8"/>
    </w:p>
    <w:p w14:paraId="4B688092" w14:textId="6BF73861" w:rsidR="00C02499" w:rsidRDefault="00C02499" w:rsidP="004B5C46">
      <w:pPr>
        <w:pStyle w:val="Nadpis4"/>
        <w:numPr>
          <w:ilvl w:val="0"/>
          <w:numId w:val="11"/>
        </w:numPr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napojovací místa technické infrastruktury</w:t>
      </w:r>
    </w:p>
    <w:p w14:paraId="03193D0E" w14:textId="39E2711A" w:rsidR="00C02499" w:rsidRDefault="00B65642" w:rsidP="00C0249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4ACBEB4" wp14:editId="0B3DA3A9">
            <wp:simplePos x="0" y="0"/>
            <wp:positionH relativeFrom="margin">
              <wp:align>center</wp:align>
            </wp:positionH>
            <wp:positionV relativeFrom="paragraph">
              <wp:posOffset>306070</wp:posOffset>
            </wp:positionV>
            <wp:extent cx="3314700" cy="2338070"/>
            <wp:effectExtent l="0" t="0" r="0" b="5080"/>
            <wp:wrapTopAndBottom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180"/>
                    <a:stretch/>
                  </pic:blipFill>
                  <pic:spPr bwMode="auto">
                    <a:xfrm>
                      <a:off x="0" y="0"/>
                      <a:ext cx="3314700" cy="2338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052">
        <w:t xml:space="preserve">Skladovací hala je napojena na areálový rozvod elektřiny. Na ostatní inženýrské sítě není napojena. </w:t>
      </w:r>
    </w:p>
    <w:p w14:paraId="62ABA0C7" w14:textId="580099B7" w:rsidR="00B65642" w:rsidRDefault="00B65642" w:rsidP="00C02499"/>
    <w:p w14:paraId="7A47F7A8" w14:textId="77777777" w:rsidR="00C02499" w:rsidRDefault="00C02499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lastRenderedPageBreak/>
        <w:t>připojovací rozměry, výkonové kapacity a délky</w:t>
      </w:r>
    </w:p>
    <w:p w14:paraId="6D3789AF" w14:textId="2F7FF15E" w:rsidR="003F1F12" w:rsidRPr="00B65642" w:rsidRDefault="00B65642" w:rsidP="003F1F12">
      <w:r>
        <w:t>Nebylo zjišťováno.</w:t>
      </w:r>
    </w:p>
    <w:p w14:paraId="06F4D078" w14:textId="59A6737F" w:rsidR="00AE0B08" w:rsidRDefault="00AE0B08" w:rsidP="00AE0B08">
      <w:pPr>
        <w:pStyle w:val="Nadpis4"/>
      </w:pPr>
      <w:r>
        <w:t>způsob odpojení</w:t>
      </w:r>
    </w:p>
    <w:p w14:paraId="61A9A767" w14:textId="7EA00B4F" w:rsidR="007D5052" w:rsidRPr="00B65642" w:rsidRDefault="007D5052" w:rsidP="007D5052">
      <w:r w:rsidRPr="00B65642">
        <w:t>Rozvod elektrické energie bude přerušen před objektem určeným k odstranění.</w:t>
      </w:r>
      <w:r w:rsidR="00E20B52" w:rsidRPr="00B65642">
        <w:t xml:space="preserve"> </w:t>
      </w:r>
      <w:r w:rsidR="00B65642">
        <w:t xml:space="preserve">Kabely elektrického vedení budou ponechány v zemi. </w:t>
      </w:r>
    </w:p>
    <w:p w14:paraId="0EC356F5" w14:textId="24567D14" w:rsidR="00C02499" w:rsidRDefault="00AE0B08" w:rsidP="00C02499">
      <w:pPr>
        <w:pStyle w:val="Nadpis2"/>
      </w:pPr>
      <w:bookmarkStart w:id="9" w:name="_Toc49361658"/>
      <w:r>
        <w:t>ÚPRAVY TERÉNU A ŘEŠENÍ VEGETACE PO ODSTRANĚNÍ STAVBY</w:t>
      </w:r>
      <w:bookmarkEnd w:id="9"/>
    </w:p>
    <w:p w14:paraId="76EBA541" w14:textId="08A127AF" w:rsidR="00C02499" w:rsidRDefault="00AE0B08" w:rsidP="004B5C46">
      <w:pPr>
        <w:pStyle w:val="Nadpis4"/>
        <w:numPr>
          <w:ilvl w:val="0"/>
          <w:numId w:val="12"/>
        </w:numPr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terénní úpravy po odstranění stavby</w:t>
      </w:r>
    </w:p>
    <w:p w14:paraId="23B784BC" w14:textId="1DEB9865" w:rsidR="00223CA3" w:rsidRDefault="00E20B52" w:rsidP="00223CA3">
      <w:r>
        <w:t>Nepředpokládají se speciální řešení pro úpravu pozemku po odstraňované stavbě. V místě stávající plechové haly bude postaven nový sklad.</w:t>
      </w:r>
    </w:p>
    <w:p w14:paraId="452FDB39" w14:textId="121FE42C" w:rsidR="00C02499" w:rsidRDefault="00AE0B08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použité vegetační prvky, biotechnická opatření</w:t>
      </w:r>
    </w:p>
    <w:p w14:paraId="57FA0527" w14:textId="6A53DA28" w:rsidR="00C02499" w:rsidRPr="00C02499" w:rsidRDefault="00E20B52" w:rsidP="00C02499">
      <w:r>
        <w:t>Nejsou navrhovány.</w:t>
      </w:r>
    </w:p>
    <w:p w14:paraId="69A4A8A0" w14:textId="3C1FD719" w:rsidR="00C02499" w:rsidRDefault="00C91F96" w:rsidP="00C02499">
      <w:pPr>
        <w:pStyle w:val="Nadpis2"/>
      </w:pPr>
      <w:bookmarkStart w:id="10" w:name="_Toc49361659"/>
      <w:r>
        <w:t>ZÁSADY ORGANIZACE BOURACÍCH PRACÍ</w:t>
      </w:r>
      <w:bookmarkEnd w:id="10"/>
    </w:p>
    <w:p w14:paraId="6CE5F54A" w14:textId="5982A259" w:rsidR="00C02499" w:rsidRDefault="00C91F96" w:rsidP="004B5C46">
      <w:pPr>
        <w:pStyle w:val="Nadpis4"/>
        <w:numPr>
          <w:ilvl w:val="0"/>
          <w:numId w:val="13"/>
        </w:numPr>
      </w:pPr>
      <w:r>
        <w:t>potřeby a spotřeby rozhodujících médií a jejich zajištění</w:t>
      </w:r>
    </w:p>
    <w:p w14:paraId="4CFFF8B1" w14:textId="162F17C0" w:rsidR="00C02499" w:rsidRPr="00C02499" w:rsidRDefault="00E20B52" w:rsidP="00223CA3">
      <w:r>
        <w:t>Napojení na elektrickou energii pro potřeby demoličních prací bude zajištěno po dohodě s investorem v rámci stávajícího areálového rozvodu.</w:t>
      </w:r>
    </w:p>
    <w:p w14:paraId="12F46BDB" w14:textId="0801A1B4" w:rsidR="00C02499" w:rsidRDefault="00C91F96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>odvodnění staveniště</w:t>
      </w:r>
    </w:p>
    <w:p w14:paraId="45DA63F6" w14:textId="639D4FB3" w:rsidR="00C02499" w:rsidRDefault="00E20B52" w:rsidP="00C02499">
      <w:r>
        <w:t>Není nutno navrhovat speciální opatření.</w:t>
      </w:r>
    </w:p>
    <w:p w14:paraId="66399F12" w14:textId="3DBDCC4F" w:rsidR="00C02499" w:rsidRDefault="00C91F96" w:rsidP="00C02499">
      <w:pPr>
        <w:pStyle w:val="Nadpis4"/>
        <w:rPr>
          <w:rFonts w:cs="Arial"/>
          <w:color w:val="000000"/>
          <w:szCs w:val="20"/>
          <w:shd w:val="clear" w:color="auto" w:fill="FFFFFF"/>
        </w:rPr>
      </w:pPr>
      <w:r>
        <w:rPr>
          <w:rFonts w:cs="Arial"/>
          <w:color w:val="000000"/>
          <w:szCs w:val="20"/>
          <w:shd w:val="clear" w:color="auto" w:fill="FFFFFF"/>
        </w:rPr>
        <w:t xml:space="preserve">napojení staveniště na stávající dopravní a technickou infrastrukturu </w:t>
      </w:r>
    </w:p>
    <w:p w14:paraId="4B98530D" w14:textId="24F8C2A5" w:rsidR="00C02499" w:rsidRDefault="00E20B52" w:rsidP="00C02499">
      <w:r>
        <w:t>Areál střediska veřejné zeleně, v němž bud</w:t>
      </w:r>
      <w:r w:rsidR="00455ACD">
        <w:t>e probíhat demolice, je napojen na veškerou potřebnou technickou infrastrukturu.</w:t>
      </w:r>
    </w:p>
    <w:p w14:paraId="764FF234" w14:textId="552CCEC0" w:rsidR="00455ACD" w:rsidRDefault="00455ACD" w:rsidP="00C02499">
      <w:r>
        <w:t>Přístup na staveniště je umožněn po stávajících asfaltových komunikacích z jižní strany dotčené parcely.</w:t>
      </w:r>
    </w:p>
    <w:p w14:paraId="69482DE8" w14:textId="5FD672EE" w:rsidR="00C91F96" w:rsidRDefault="00C91F96" w:rsidP="00C91F96">
      <w:pPr>
        <w:pStyle w:val="Nadpis4"/>
      </w:pPr>
      <w:r>
        <w:t>vliv odstraňování stavby na okolní stavby a pozemky</w:t>
      </w:r>
    </w:p>
    <w:p w14:paraId="4103FC29" w14:textId="5EA8AEAA" w:rsidR="00C91F96" w:rsidRDefault="00455ACD" w:rsidP="00C91F96">
      <w:bookmarkStart w:id="11" w:name="_Hlk49414101"/>
      <w:r>
        <w:t xml:space="preserve">Objekt stojí samostatně s dostatečným odstupem od ostatních staveb. Okolí místa stavby má převážně charakter průmyslové/technické oblasti, proto se nepředpokládají </w:t>
      </w:r>
      <w:r w:rsidR="008A6A45">
        <w:t xml:space="preserve">významné negativní vlivy na okolní stavby a pozemky. </w:t>
      </w:r>
    </w:p>
    <w:bookmarkEnd w:id="11"/>
    <w:p w14:paraId="462F061A" w14:textId="72F0EFE3" w:rsidR="00C91F96" w:rsidRDefault="00C91F96" w:rsidP="00C91F96">
      <w:pPr>
        <w:pStyle w:val="Nadpis4"/>
      </w:pPr>
      <w:r>
        <w:t>ochrana okolí staveniště</w:t>
      </w:r>
    </w:p>
    <w:p w14:paraId="202FC34A" w14:textId="6A14F822" w:rsidR="00C91F96" w:rsidRDefault="008A6A45" w:rsidP="00C91F96">
      <w:r>
        <w:t xml:space="preserve">Areál, v němž se nachází stavba určená k odstranění, bude během bouracích prací v provozu. </w:t>
      </w:r>
      <w:bookmarkStart w:id="12" w:name="_Hlk49414317"/>
      <w:r>
        <w:t xml:space="preserve">Staveniště bude oploceno, aby byl zamezen přístup neoprávněných osob do místa odstraňované stavby. Oplocení nebude zasahovat do přilehlé místní komunikace (ul. Palackého). </w:t>
      </w:r>
      <w:bookmarkEnd w:id="12"/>
    </w:p>
    <w:p w14:paraId="02657EC0" w14:textId="1AB0A00A" w:rsidR="00C91F96" w:rsidRDefault="00C91F96" w:rsidP="00C91F96">
      <w:pPr>
        <w:pStyle w:val="Nadpis4"/>
      </w:pPr>
      <w:r>
        <w:t>maximální zábory</w:t>
      </w:r>
    </w:p>
    <w:p w14:paraId="04F8568F" w14:textId="7A2F560D" w:rsidR="00C91F96" w:rsidRDefault="008A6A45" w:rsidP="00C91F96">
      <w:r>
        <w:t xml:space="preserve">Mimo parcelu, na které se stavba nachází, bude vymezené staveniště </w:t>
      </w:r>
      <w:r w:rsidR="008D4D95">
        <w:t xml:space="preserve">v ploše přibližně 93,5 m </w:t>
      </w:r>
      <w:r>
        <w:t xml:space="preserve">zasahovat také na p. č. 601/1 v k. </w:t>
      </w:r>
      <w:proofErr w:type="spellStart"/>
      <w:r>
        <w:t>ú.</w:t>
      </w:r>
      <w:proofErr w:type="spellEnd"/>
      <w:r>
        <w:t xml:space="preserve"> Nový Jičín-Horní Předměstí</w:t>
      </w:r>
      <w:r w:rsidR="008D4D95">
        <w:t xml:space="preserve">, v majetku Města Nový Jičín, Masarykovo nám. 1/1, 741 01 Nový Jičín. Oplocení bude umístěno 2,0 m od severního průčelí budovy. </w:t>
      </w:r>
    </w:p>
    <w:p w14:paraId="70B480D3" w14:textId="70728132" w:rsidR="00C91F96" w:rsidRDefault="00C91F96" w:rsidP="00C91F96">
      <w:pPr>
        <w:pStyle w:val="Nadpis4"/>
      </w:pPr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</w:t>
      </w:r>
    </w:p>
    <w:p w14:paraId="73D34D21" w14:textId="12503D02" w:rsidR="00C91F96" w:rsidRDefault="008A6A45" w:rsidP="00C91F96">
      <w:r>
        <w:t>Není nutno navrhovat.</w:t>
      </w:r>
    </w:p>
    <w:p w14:paraId="7A1DF865" w14:textId="7C80BDA1" w:rsidR="00C91F96" w:rsidRDefault="00C91F96" w:rsidP="00C91F96">
      <w:pPr>
        <w:pStyle w:val="Nadpis4"/>
      </w:pPr>
      <w:r>
        <w:lastRenderedPageBreak/>
        <w:t>maximální produkovaná množství a druhy odpadů a emisí při odstraňování stavby, nakládání s odpady, zejména s nebezpečným odpadem, způsob přepravy a jejich uložení nebo dalšího využití anebo likvidace</w:t>
      </w:r>
    </w:p>
    <w:p w14:paraId="6A8D2395" w14:textId="0306B15D" w:rsidR="008A6A45" w:rsidRDefault="008A6A45" w:rsidP="008A6A45">
      <w:bookmarkStart w:id="13" w:name="_Hlk49416555"/>
      <w:r w:rsidRPr="006851DC">
        <w:t>V</w:t>
      </w:r>
      <w:r>
        <w:t xml:space="preserve"> návaznosti na projektované bourací práce vzniknou následující odpady </w:t>
      </w:r>
      <w:r w:rsidRPr="00B04312">
        <w:t>(zatřízeny dle vyhl</w:t>
      </w:r>
      <w:r>
        <w:t>ášky</w:t>
      </w:r>
      <w:r w:rsidRPr="00B04312">
        <w:t xml:space="preserve"> 93/2016 </w:t>
      </w:r>
      <w:proofErr w:type="spellStart"/>
      <w:r w:rsidRPr="00B04312">
        <w:t>Sb</w:t>
      </w:r>
      <w:proofErr w:type="spellEnd"/>
      <w:r w:rsidRPr="00B04312">
        <w:t>):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3"/>
        <w:gridCol w:w="144"/>
        <w:gridCol w:w="786"/>
        <w:gridCol w:w="2660"/>
        <w:gridCol w:w="698"/>
        <w:gridCol w:w="557"/>
        <w:gridCol w:w="1073"/>
        <w:gridCol w:w="1831"/>
      </w:tblGrid>
      <w:tr w:rsidR="008A6A45" w:rsidRPr="00C96F27" w14:paraId="1F4F983B" w14:textId="048F2999" w:rsidTr="008F672B">
        <w:trPr>
          <w:trHeight w:val="233"/>
        </w:trPr>
        <w:tc>
          <w:tcPr>
            <w:tcW w:w="73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AF3CE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  <w:r w:rsidRPr="00C96F27">
              <w:rPr>
                <w:rFonts w:ascii="Arial" w:hAnsi="Arial" w:cs="Arial"/>
                <w:i/>
                <w:sz w:val="20"/>
                <w:szCs w:val="20"/>
                <w:lang w:eastAsia="cs-CZ"/>
              </w:rPr>
              <w:t>Katalogové číslo</w:t>
            </w:r>
          </w:p>
        </w:tc>
        <w:tc>
          <w:tcPr>
            <w:tcW w:w="1998" w:type="pct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7F629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  <w:r w:rsidRPr="00C96F27">
              <w:rPr>
                <w:rFonts w:ascii="Arial" w:hAnsi="Arial" w:cs="Arial"/>
                <w:i/>
                <w:sz w:val="20"/>
                <w:szCs w:val="20"/>
                <w:lang w:eastAsia="cs-CZ"/>
              </w:rPr>
              <w:t>Název odpadu</w:t>
            </w:r>
          </w:p>
        </w:tc>
        <w:tc>
          <w:tcPr>
            <w:tcW w:w="704" w:type="pct"/>
            <w:gridSpan w:val="2"/>
            <w:vAlign w:val="center"/>
          </w:tcPr>
          <w:p w14:paraId="3CFB51F2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7C98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  <w:r w:rsidRPr="00C96F27">
              <w:rPr>
                <w:rFonts w:ascii="Arial" w:hAnsi="Arial" w:cs="Arial"/>
                <w:i/>
                <w:sz w:val="20"/>
                <w:szCs w:val="20"/>
                <w:lang w:eastAsia="cs-CZ"/>
              </w:rPr>
              <w:t>Kategorie</w:t>
            </w:r>
          </w:p>
        </w:tc>
        <w:tc>
          <w:tcPr>
            <w:tcW w:w="1015" w:type="pct"/>
            <w:vMerge w:val="restart"/>
            <w:vAlign w:val="center"/>
          </w:tcPr>
          <w:p w14:paraId="033B7A4C" w14:textId="24B7FD1F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cs-CZ"/>
              </w:rPr>
              <w:t>Způsob nakládání</w:t>
            </w:r>
          </w:p>
        </w:tc>
      </w:tr>
      <w:tr w:rsidR="008A6A45" w:rsidRPr="00C96F27" w14:paraId="2B7C53A5" w14:textId="1BCF736E" w:rsidTr="008D4D95">
        <w:trPr>
          <w:trHeight w:val="232"/>
        </w:trPr>
        <w:tc>
          <w:tcPr>
            <w:tcW w:w="736" w:type="pct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CE13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998" w:type="pct"/>
            <w:gridSpan w:val="3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1830B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46D3C85" w14:textId="77777777" w:rsidR="008A6A45" w:rsidRPr="00BD622B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cs-CZ"/>
              </w:rPr>
            </w:pPr>
            <w:r w:rsidRPr="00BD622B">
              <w:rPr>
                <w:rFonts w:ascii="Arial" w:hAnsi="Arial" w:cs="Arial"/>
                <w:iCs/>
                <w:sz w:val="20"/>
                <w:szCs w:val="20"/>
                <w:lang w:eastAsia="cs-CZ"/>
              </w:rPr>
              <w:t>[m</w:t>
            </w:r>
            <w:r w:rsidRPr="00BD622B">
              <w:rPr>
                <w:rFonts w:ascii="Arial" w:hAnsi="Arial" w:cs="Arial"/>
                <w:iCs/>
                <w:sz w:val="20"/>
                <w:szCs w:val="20"/>
                <w:vertAlign w:val="superscript"/>
                <w:lang w:eastAsia="cs-CZ"/>
              </w:rPr>
              <w:t>3</w:t>
            </w:r>
            <w:r w:rsidRPr="00BD622B">
              <w:rPr>
                <w:rFonts w:ascii="Arial" w:hAnsi="Arial" w:cs="Arial"/>
                <w:i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1DB7C05E" w14:textId="77777777" w:rsidR="008A6A45" w:rsidRPr="00BD622B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cs-CZ"/>
              </w:rPr>
            </w:pPr>
            <w:r w:rsidRPr="00BD622B">
              <w:rPr>
                <w:rFonts w:ascii="Arial" w:hAnsi="Arial" w:cs="Arial"/>
                <w:iCs/>
                <w:sz w:val="20"/>
                <w:szCs w:val="20"/>
                <w:lang w:eastAsia="cs-CZ"/>
              </w:rPr>
              <w:t>[t]</w:t>
            </w:r>
          </w:p>
        </w:tc>
        <w:tc>
          <w:tcPr>
            <w:tcW w:w="547" w:type="pct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87FA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015" w:type="pct"/>
            <w:vMerge/>
            <w:tcBorders>
              <w:bottom w:val="single" w:sz="4" w:space="0" w:color="auto"/>
            </w:tcBorders>
          </w:tcPr>
          <w:p w14:paraId="008BF0D3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  <w:lang w:eastAsia="cs-CZ"/>
              </w:rPr>
            </w:pPr>
          </w:p>
        </w:tc>
      </w:tr>
      <w:tr w:rsidR="008D4D95" w:rsidRPr="00C96F27" w14:paraId="7D91B1E5" w14:textId="77777777" w:rsidTr="008F672B"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521B" w14:textId="6C73F367" w:rsidR="008D4D95" w:rsidRPr="00C96F27" w:rsidRDefault="008D4D9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17 01 01</w:t>
            </w:r>
          </w:p>
        </w:tc>
        <w:tc>
          <w:tcPr>
            <w:tcW w:w="199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950D" w14:textId="33E92BDE" w:rsidR="008D4D95" w:rsidRDefault="008D4D9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Beton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14:paraId="67F2D2E3" w14:textId="11323393" w:rsidR="008D4D95" w:rsidRDefault="008D4D9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34</w:t>
            </w:r>
            <w:r w:rsidR="009C7019">
              <w:rPr>
                <w:rFonts w:ascii="Arial" w:hAnsi="Arial" w:cs="Arial"/>
                <w:sz w:val="20"/>
                <w:szCs w:val="20"/>
                <w:lang w:eastAsia="cs-CZ"/>
              </w:rPr>
              <w:t>,0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14:paraId="69912D06" w14:textId="5161758E" w:rsidR="008D4D95" w:rsidRDefault="008D4D9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85,0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921DD" w14:textId="22E79730" w:rsidR="008D4D95" w:rsidRPr="00C96F27" w:rsidRDefault="008D4D9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015" w:type="pct"/>
          </w:tcPr>
          <w:p w14:paraId="1F14D73B" w14:textId="2E317036" w:rsidR="008D4D95" w:rsidRDefault="00201ED1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řízená skládka</w:t>
            </w:r>
          </w:p>
        </w:tc>
      </w:tr>
      <w:tr w:rsidR="008A6A45" w:rsidRPr="00C96F27" w14:paraId="4E91FB39" w14:textId="13A27911" w:rsidTr="008D4D95">
        <w:tc>
          <w:tcPr>
            <w:tcW w:w="7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1A1E7" w14:textId="339C683D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96F27">
              <w:rPr>
                <w:rFonts w:ascii="Arial" w:hAnsi="Arial" w:cs="Arial"/>
                <w:sz w:val="20"/>
                <w:szCs w:val="20"/>
                <w:lang w:eastAsia="cs-CZ"/>
              </w:rPr>
              <w:t>17 0</w:t>
            </w:r>
            <w:r w:rsidR="008F672B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  <w:r w:rsidRPr="00C96F27">
              <w:rPr>
                <w:rFonts w:ascii="Arial" w:hAnsi="Arial" w:cs="Arial"/>
                <w:sz w:val="20"/>
                <w:szCs w:val="20"/>
                <w:lang w:eastAsia="cs-CZ"/>
              </w:rPr>
              <w:t xml:space="preserve"> 0</w:t>
            </w:r>
            <w:r w:rsidR="008F672B"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998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D0743" w14:textId="3C5FB65F" w:rsidR="008A6A45" w:rsidRPr="00C96F27" w:rsidRDefault="008F672B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Železo a ocel</w:t>
            </w:r>
          </w:p>
        </w:tc>
        <w:tc>
          <w:tcPr>
            <w:tcW w:w="391" w:type="pct"/>
          </w:tcPr>
          <w:p w14:paraId="6E9C8834" w14:textId="60A54B5C" w:rsidR="008A6A45" w:rsidRDefault="008F672B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4,4</w:t>
            </w:r>
          </w:p>
        </w:tc>
        <w:tc>
          <w:tcPr>
            <w:tcW w:w="313" w:type="pct"/>
          </w:tcPr>
          <w:p w14:paraId="06221E31" w14:textId="623326CC" w:rsidR="008A6A45" w:rsidRPr="00C96F27" w:rsidRDefault="008F672B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14,3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F578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96F27">
              <w:rPr>
                <w:rFonts w:ascii="Arial" w:hAnsi="Arial" w:cs="Arial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015" w:type="pct"/>
          </w:tcPr>
          <w:p w14:paraId="5B0B2D4F" w14:textId="1A3D28EF" w:rsidR="008A6A45" w:rsidRPr="00C96F27" w:rsidRDefault="00201ED1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sběr a výkup</w:t>
            </w:r>
          </w:p>
        </w:tc>
      </w:tr>
      <w:tr w:rsidR="008A6A45" w:rsidRPr="00C96F27" w14:paraId="56EBCFBA" w14:textId="5943885C" w:rsidTr="008F672B">
        <w:tc>
          <w:tcPr>
            <w:tcW w:w="82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2E47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Vysvětlivky: </w:t>
            </w:r>
          </w:p>
        </w:tc>
        <w:tc>
          <w:tcPr>
            <w:tcW w:w="440" w:type="pct"/>
          </w:tcPr>
          <w:p w14:paraId="1A7B422C" w14:textId="77777777" w:rsidR="008A6A45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23" w:type="pct"/>
            <w:gridSpan w:val="4"/>
            <w:vAlign w:val="bottom"/>
          </w:tcPr>
          <w:p w14:paraId="05A64683" w14:textId="77777777" w:rsidR="008A6A45" w:rsidRPr="00C96F27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 – obyčejný odpad</w:t>
            </w:r>
          </w:p>
        </w:tc>
        <w:tc>
          <w:tcPr>
            <w:tcW w:w="1015" w:type="pct"/>
          </w:tcPr>
          <w:p w14:paraId="0ED313E2" w14:textId="77777777" w:rsidR="008A6A45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8A6A45" w:rsidRPr="00C96F27" w14:paraId="551893F0" w14:textId="52AE6C23" w:rsidTr="008F672B">
        <w:tc>
          <w:tcPr>
            <w:tcW w:w="82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CFEFE" w14:textId="77777777" w:rsidR="008A6A45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40" w:type="pct"/>
          </w:tcPr>
          <w:p w14:paraId="4F1F29BE" w14:textId="77777777" w:rsidR="008A6A45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23" w:type="pct"/>
            <w:gridSpan w:val="4"/>
            <w:vAlign w:val="center"/>
          </w:tcPr>
          <w:p w14:paraId="79914532" w14:textId="77777777" w:rsidR="008A6A45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N – nebezpečný odpad</w:t>
            </w:r>
          </w:p>
        </w:tc>
        <w:tc>
          <w:tcPr>
            <w:tcW w:w="1015" w:type="pct"/>
          </w:tcPr>
          <w:p w14:paraId="08776CE9" w14:textId="77777777" w:rsidR="008A6A45" w:rsidRDefault="008A6A45" w:rsidP="00A3517F">
            <w:pPr>
              <w:pStyle w:val="Standard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bookmarkEnd w:id="13"/>
    </w:tbl>
    <w:p w14:paraId="71F7BC5A" w14:textId="4801B411" w:rsidR="00C91F96" w:rsidRDefault="00C91F96" w:rsidP="00C91F96"/>
    <w:p w14:paraId="0465D542" w14:textId="33E0B0EA" w:rsidR="00C91F96" w:rsidRDefault="00C91F96" w:rsidP="00C91F96">
      <w:pPr>
        <w:pStyle w:val="Nadpis4"/>
      </w:pPr>
      <w:r>
        <w:t>ochrana životního prostředí při odstraňování stavby</w:t>
      </w:r>
    </w:p>
    <w:p w14:paraId="72CC6741" w14:textId="7CD7103A" w:rsidR="00065D23" w:rsidRDefault="00065D23" w:rsidP="00065D23">
      <w:pPr>
        <w:rPr>
          <w:bCs/>
        </w:rPr>
      </w:pPr>
      <w:r>
        <w:t xml:space="preserve">Vliv plánované demolice na životní prostředí bude minimální. S veškerými odpady, které vzniknou při výstavbě, bude nakládáno v souladu se zákonem 185/2001 Sb. a vyhláškami MŽP 93/2016 Sb. a 383/2001 Sb. </w:t>
      </w:r>
      <w:r>
        <w:rPr>
          <w:bCs/>
        </w:rPr>
        <w:t>Odpady a druhotné suroviny, které se vykupují, investor zaveze do výkupny druhotných surovin. Stavební suť bude skladována a odvážena v kontejnerech, druhotné kovy ve velkoobjemových textilních pytlích.</w:t>
      </w:r>
    </w:p>
    <w:p w14:paraId="26A2144A" w14:textId="77777777" w:rsidR="00065D23" w:rsidRDefault="00065D23" w:rsidP="00065D23">
      <w:pPr>
        <w:rPr>
          <w:bCs/>
        </w:rPr>
      </w:pPr>
      <w:r>
        <w:rPr>
          <w:bCs/>
        </w:rPr>
        <w:t>Odpady budou odvezeny na skládku odpadů, popřípadě do sběrného dvora.</w:t>
      </w:r>
    </w:p>
    <w:p w14:paraId="32F10F1C" w14:textId="77777777" w:rsidR="00065D23" w:rsidRDefault="00065D23" w:rsidP="00065D23">
      <w:pPr>
        <w:rPr>
          <w:bCs/>
          <w:u w:val="single"/>
        </w:rPr>
      </w:pPr>
      <w:r>
        <w:rPr>
          <w:bCs/>
          <w:u w:val="single"/>
        </w:rPr>
        <w:t>Manipulace s odpady:</w:t>
      </w:r>
    </w:p>
    <w:p w14:paraId="64DD6FCC" w14:textId="77777777" w:rsidR="00065D23" w:rsidRDefault="00065D23" w:rsidP="00065D23">
      <w:pPr>
        <w:rPr>
          <w:bCs/>
        </w:rPr>
      </w:pPr>
      <w:r>
        <w:rPr>
          <w:bCs/>
        </w:rPr>
        <w:t>Dodavatel stavby má povinnost předcházet vzniku odpadů, omezovat jejich množství a nebezpečné vlastnosti. S odpady lze nakládat pouze způsobem stanoveným zákonem a předpisy vydanými k jeho provedení. Odpady lze upravovat, využívat nebo zneškodňovat pouze v zařízeních, v místech a objektech k tomu určených. Při této činnosti nesmí být ohroženo nebo poškozováno životní prostředí a nesmí být překročeny limity znečištění stanovené zvláštními předpisy. Původce odpadu se může odpadu zbavit pouze způsobem, který je v souladu se zákonem. Na každého, kdo převezme odpady od původce, přecházejí povinnosti původce.</w:t>
      </w:r>
    </w:p>
    <w:p w14:paraId="1E16E204" w14:textId="77777777" w:rsidR="00065D23" w:rsidRDefault="00065D23" w:rsidP="00065D23">
      <w:pPr>
        <w:rPr>
          <w:bCs/>
        </w:rPr>
      </w:pPr>
      <w:r>
        <w:rPr>
          <w:bCs/>
        </w:rPr>
        <w:t>Původce a oprávněná osoba je povinna zařadit odpady podle druhu a kategorie stanovených v Katalogu odpadů. Povinnosti původce odpadů jsou:</w:t>
      </w:r>
    </w:p>
    <w:p w14:paraId="6EE9856C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o</w:t>
      </w:r>
      <w:r w:rsidRPr="007D3113">
        <w:rPr>
          <w:bCs/>
        </w:rPr>
        <w:t>dpady zařazovat podle druhu a kategorie stanovených v Katalogu odpadů</w:t>
      </w:r>
    </w:p>
    <w:p w14:paraId="0FB07580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o</w:t>
      </w:r>
      <w:r w:rsidRPr="007D3113">
        <w:rPr>
          <w:bCs/>
        </w:rPr>
        <w:t>dpady, které sám nemůže využít, trvale nabízet k využití jiné právnické osobě</w:t>
      </w:r>
    </w:p>
    <w:p w14:paraId="7F986D50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n</w:t>
      </w:r>
      <w:r w:rsidRPr="007D3113">
        <w:rPr>
          <w:bCs/>
        </w:rPr>
        <w:t>elze–</w:t>
      </w:r>
      <w:proofErr w:type="spellStart"/>
      <w:r w:rsidRPr="007D3113">
        <w:rPr>
          <w:bCs/>
        </w:rPr>
        <w:t>li</w:t>
      </w:r>
      <w:proofErr w:type="spellEnd"/>
      <w:r w:rsidRPr="007D3113">
        <w:rPr>
          <w:bCs/>
        </w:rPr>
        <w:t xml:space="preserve"> takto využít odpady, je nutno zajistit jejich zneškodnění</w:t>
      </w:r>
    </w:p>
    <w:p w14:paraId="15A690A6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k</w:t>
      </w:r>
      <w:r w:rsidRPr="007D3113">
        <w:rPr>
          <w:bCs/>
        </w:rPr>
        <w:t>ontrolovat nebezpečné vlastnosti odpadů a podle toho s nimi nakládat</w:t>
      </w:r>
    </w:p>
    <w:p w14:paraId="3207EA13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s</w:t>
      </w:r>
      <w:r w:rsidRPr="007D3113">
        <w:rPr>
          <w:bCs/>
        </w:rPr>
        <w:t>hromažďované odpady budou tříděné podle jednotlivých druhů a vlastností</w:t>
      </w:r>
    </w:p>
    <w:p w14:paraId="74ABB676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z</w:t>
      </w:r>
      <w:r w:rsidRPr="007D3113">
        <w:rPr>
          <w:bCs/>
        </w:rPr>
        <w:t>abezpečit odpady před nežádoucím znehodnocením, odcizením nebo úniku ohrožujícím životní prostředí.</w:t>
      </w:r>
    </w:p>
    <w:p w14:paraId="7A83CBB8" w14:textId="77777777" w:rsidR="00065D2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v</w:t>
      </w:r>
      <w:r w:rsidRPr="007D3113">
        <w:rPr>
          <w:bCs/>
        </w:rPr>
        <w:t>ést evidenci odpadů v rozsahu stanoveném zákonem</w:t>
      </w:r>
    </w:p>
    <w:p w14:paraId="2D2B3F9D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u</w:t>
      </w:r>
      <w:r w:rsidRPr="007D3113">
        <w:rPr>
          <w:bCs/>
        </w:rPr>
        <w:t xml:space="preserve">možnit kontrolním orgánům přistup do objektu a na staveniště a na vyžádání předložit dokumentaci a poskytnout pravdivé a úplné informace související </w:t>
      </w:r>
      <w:proofErr w:type="gramStart"/>
      <w:r w:rsidRPr="007D3113">
        <w:rPr>
          <w:bCs/>
        </w:rPr>
        <w:t>s</w:t>
      </w:r>
      <w:proofErr w:type="gramEnd"/>
      <w:r w:rsidRPr="007D3113">
        <w:rPr>
          <w:bCs/>
        </w:rPr>
        <w:t xml:space="preserve"> nakládání s odpady.</w:t>
      </w:r>
    </w:p>
    <w:p w14:paraId="6F3447EB" w14:textId="77777777" w:rsidR="00065D23" w:rsidRPr="007D3113" w:rsidRDefault="00065D23" w:rsidP="00065D23">
      <w:pPr>
        <w:pStyle w:val="Odstavecseseznamem"/>
        <w:numPr>
          <w:ilvl w:val="0"/>
          <w:numId w:val="17"/>
        </w:numPr>
        <w:rPr>
          <w:bCs/>
        </w:rPr>
      </w:pPr>
      <w:r>
        <w:rPr>
          <w:bCs/>
        </w:rPr>
        <w:t>p</w:t>
      </w:r>
      <w:r w:rsidRPr="007D3113">
        <w:rPr>
          <w:bCs/>
        </w:rPr>
        <w:t>latit poplatky způsobem a v rozsahu stanoveném tímto zákonem</w:t>
      </w:r>
      <w:r>
        <w:rPr>
          <w:bCs/>
        </w:rPr>
        <w:t>, p</w:t>
      </w:r>
      <w:r w:rsidRPr="007D3113">
        <w:rPr>
          <w:bCs/>
        </w:rPr>
        <w:t>ůvodce odpadu je odpovědný za nakládání s odpady do doby jejich využití nebo zneškodnění.</w:t>
      </w:r>
    </w:p>
    <w:p w14:paraId="171E21F0" w14:textId="6DBC1F00" w:rsidR="00C91F96" w:rsidRDefault="00C91F96" w:rsidP="00C91F96">
      <w:pPr>
        <w:pStyle w:val="Nadpis4"/>
      </w:pPr>
      <w:r>
        <w:t>zásady bezpečnosti a ochrany zdraví při práci na staveništi</w:t>
      </w:r>
    </w:p>
    <w:p w14:paraId="29D93201" w14:textId="658C43E7" w:rsidR="00065D23" w:rsidRDefault="00065D23" w:rsidP="00065D23">
      <w:bookmarkStart w:id="14" w:name="_Hlk49416595"/>
      <w:r>
        <w:t xml:space="preserve">Během prací při odstraňování stavby budou dodržovány základní legislativní předpisy upravující bezpečnost a ochranu zdraví při práci </w:t>
      </w:r>
      <w:bookmarkEnd w:id="14"/>
      <w:r>
        <w:t>a to zejména:</w:t>
      </w:r>
    </w:p>
    <w:p w14:paraId="0C601DEB" w14:textId="77777777" w:rsidR="00065D23" w:rsidRDefault="00065D23" w:rsidP="00065D23">
      <w:pPr>
        <w:pStyle w:val="Odstavecseseznamem"/>
        <w:numPr>
          <w:ilvl w:val="0"/>
          <w:numId w:val="46"/>
        </w:numPr>
      </w:pPr>
      <w:bookmarkStart w:id="15" w:name="_Hlk49416941"/>
      <w:r>
        <w:t>zákon č. 262/2006 Sb., zákoník práce, v platném znění</w:t>
      </w:r>
    </w:p>
    <w:p w14:paraId="5E6873C5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zákon č. 309/2006 Sb., o zajištění dalších podmínek bezpečnosti a ochrany zdraví při práci, v platném znění</w:t>
      </w:r>
    </w:p>
    <w:p w14:paraId="682E3DA2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lastRenderedPageBreak/>
        <w:t>zákon č. 258/2000 Sb., o ochraně veřejného zdraví, v platném znění</w:t>
      </w:r>
    </w:p>
    <w:p w14:paraId="50FF4D5D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zákon č. 183/2006 Sb., stavební zákon, v platném znění</w:t>
      </w:r>
    </w:p>
    <w:p w14:paraId="6D47B6A2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zákon č. 22/1997 Sb., o technických požadavcích na výrobky, v platném znění</w:t>
      </w:r>
    </w:p>
    <w:p w14:paraId="73365A7C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zákon č. 133/1985 Sb., o požární ochraně, v platném znění</w:t>
      </w:r>
    </w:p>
    <w:p w14:paraId="073A4E25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zákon č. 174/1968 Sb., o státním odborném dozoru nad bezpečností práce, v platném znění</w:t>
      </w:r>
    </w:p>
    <w:p w14:paraId="62D4A819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362/2005 Sb., o bližších požadavcích na bezpečnost a ochranu zdraví při práci na pracovišti s nebezpečím pádu z výšky nebo do hloubky</w:t>
      </w:r>
    </w:p>
    <w:p w14:paraId="1341ABF0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101/2005 Sb., o podrobnějších požadavcích na pracoviště a pracovní prostředí</w:t>
      </w:r>
    </w:p>
    <w:p w14:paraId="596DDC65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591/2006 Sb., o bližších minimálních požadavcích na bezpečnost a ochranu zdraví při práci na staveništích</w:t>
      </w:r>
    </w:p>
    <w:p w14:paraId="66ACF019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378/2001 Sb., kterým se stanoví bližší požadavky na bezpečný provoz a používání strojů, technických zařízení, přístrojů a nářadí</w:t>
      </w:r>
    </w:p>
    <w:p w14:paraId="1383CE05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406/2004 Sb., o bližších požadavcích na zajištění bezpečnosti a ochrany zdraví při práci v prostředí s nebezpečím výbuchu</w:t>
      </w:r>
    </w:p>
    <w:p w14:paraId="42834E9D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168/2002 Sb., kterým se stanoví způsob organizace práce a pracovních postupů, které je zaměstnavatel povinen zajistit při provozování dopravy dopravními prostředky</w:t>
      </w:r>
    </w:p>
    <w:p w14:paraId="426BAABC" w14:textId="3B840C5B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361/2007 Sb., kterým se stanoví podmínky ochrany zdraví při práci, v</w:t>
      </w:r>
      <w:r w:rsidR="00B65642">
        <w:t> </w:t>
      </w:r>
      <w:proofErr w:type="spellStart"/>
      <w:r>
        <w:t>pl</w:t>
      </w:r>
      <w:proofErr w:type="spellEnd"/>
      <w:r w:rsidR="00B65642">
        <w:t xml:space="preserve">. </w:t>
      </w:r>
      <w:r>
        <w:t>znění</w:t>
      </w:r>
    </w:p>
    <w:p w14:paraId="3781D600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495/2001 Sb., kterým se stanoví rozsah a bližší podmínky poskytování osobních ochranných pracovních prostředků, mycích, čisticích a dezinfekčních prostředků</w:t>
      </w:r>
    </w:p>
    <w:p w14:paraId="0AFB8077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201/2010 Sb., kterým se stanoví způsob evidence, hlášení a zasílání záznamu o úrazu, vzor záznamu o úrazu a okruh orgánů a institucí, kterým se ohlašuje pracovní úraz a zasílá záznam o úrazu</w:t>
      </w:r>
    </w:p>
    <w:p w14:paraId="6D7C0D20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nařízení vlády č. 272/2011 Sb., o ochraně zdraví před nepříznivými účinky hluku a vibrací</w:t>
      </w:r>
    </w:p>
    <w:p w14:paraId="4B1071CC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 xml:space="preserve">nařízení vlády č. 176/2008 </w:t>
      </w:r>
      <w:proofErr w:type="spellStart"/>
      <w:proofErr w:type="gramStart"/>
      <w:r>
        <w:t>Sb.,o</w:t>
      </w:r>
      <w:proofErr w:type="spellEnd"/>
      <w:proofErr w:type="gramEnd"/>
      <w:r>
        <w:t xml:space="preserve"> technických požadavcích na strojní zařízení</w:t>
      </w:r>
    </w:p>
    <w:p w14:paraId="50EA6B9C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499/2006 Sb., o dokumentaci staveb v platném znění</w:t>
      </w:r>
    </w:p>
    <w:p w14:paraId="4C2F2AF8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268/2009 Sb., o technických požadavcích na stavby</w:t>
      </w:r>
    </w:p>
    <w:p w14:paraId="48904A21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48/1982 Sb., kterou se stanoví základní požadavky k zajištění bezpečnosti práce a technických zařízení, v platném znění</w:t>
      </w:r>
    </w:p>
    <w:p w14:paraId="6278AC41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432/2003 Sb.,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</w:t>
      </w:r>
    </w:p>
    <w:p w14:paraId="4A751267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18/1979 Sb., kterou se určují vyhrazená tlaková zařízení a stanoví některé podmínky k zajištění jejich bezpečnosti, v platném znění</w:t>
      </w:r>
    </w:p>
    <w:p w14:paraId="084FDCA0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19/1979 Sb., kterou se určují vyhrazená zdvihací zařízení a stanoví některé podmínky k zajištění jejich bezpečnosti, v platném znění</w:t>
      </w:r>
    </w:p>
    <w:p w14:paraId="7ACFAC7B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73/2010 Sb., kterou se určují vyhrazená elektrická zařízení a stanoví některé podmínky k zajištění jejich bezpečnosti, v platném znění</w:t>
      </w:r>
    </w:p>
    <w:p w14:paraId="0C18DA08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50/1978 Sb., o odborné způsobilosti v elektrotechnice, v platném znění</w:t>
      </w:r>
    </w:p>
    <w:p w14:paraId="30711563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77/1965 Sb., o kvalifikaci obsluh stavebních strojů, v platném znění</w:t>
      </w:r>
    </w:p>
    <w:p w14:paraId="7D4E3E71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vyhláška č. 87/2000 Sb., kterou se stanoví podmínky požární bezpečnosti při svařování a nahřívání živic v tavných nádobách</w:t>
      </w:r>
    </w:p>
    <w:p w14:paraId="3DBE8031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>ČSN 743305 Ochranná zábradlí. Základní ustanovení</w:t>
      </w:r>
    </w:p>
    <w:p w14:paraId="5048BD7A" w14:textId="77777777" w:rsidR="00065D23" w:rsidRDefault="00065D23" w:rsidP="00065D23">
      <w:pPr>
        <w:pStyle w:val="Odstavecseseznamem"/>
        <w:numPr>
          <w:ilvl w:val="0"/>
          <w:numId w:val="46"/>
        </w:numPr>
      </w:pPr>
      <w:r>
        <w:t xml:space="preserve">ČSN 269030 Manipulační </w:t>
      </w:r>
      <w:proofErr w:type="gramStart"/>
      <w:r>
        <w:t>jednotky - Zásady</w:t>
      </w:r>
      <w:proofErr w:type="gramEnd"/>
      <w:r>
        <w:t xml:space="preserve"> pro tvorbu, bezpečnou manipulaci a skladování</w:t>
      </w:r>
    </w:p>
    <w:bookmarkEnd w:id="15"/>
    <w:p w14:paraId="41F343D7" w14:textId="4B464D39" w:rsidR="00C91F96" w:rsidRDefault="00C91F96" w:rsidP="00C91F96">
      <w:pPr>
        <w:pStyle w:val="Nadpis4"/>
      </w:pPr>
      <w:r>
        <w:t>úpravy pro bezbariérové užívání staveb dotčených odstraněním stavby</w:t>
      </w:r>
    </w:p>
    <w:p w14:paraId="630D6137" w14:textId="19D13C99" w:rsidR="00C91F96" w:rsidRDefault="00065D23" w:rsidP="00C91F96">
      <w:r>
        <w:t xml:space="preserve">Vzhledem k povaze místa stavby není nutno navrhovat opatření pro bezbariérové užívání. </w:t>
      </w:r>
    </w:p>
    <w:p w14:paraId="1C51A071" w14:textId="02C69BB0" w:rsidR="00C91F96" w:rsidRPr="00C91F96" w:rsidRDefault="00C91F96" w:rsidP="00C91F96">
      <w:pPr>
        <w:pStyle w:val="Nadpis4"/>
      </w:pPr>
      <w:r>
        <w:t>zásady pro dopravně inženýrská opatření</w:t>
      </w:r>
    </w:p>
    <w:p w14:paraId="3921284C" w14:textId="47C79CBD" w:rsidR="00A3517F" w:rsidRDefault="00065D23" w:rsidP="00B65642">
      <w:r>
        <w:t xml:space="preserve">Není </w:t>
      </w:r>
      <w:r w:rsidR="00A3517F">
        <w:t>nutno navrhovat speciální opatření. Stávající komunikace vedoucí ke staveništi vyhovují požadavkům vyvolaným odstraněním stavby.</w:t>
      </w:r>
    </w:p>
    <w:p w14:paraId="28F0CF8C" w14:textId="21651E95" w:rsidR="00F94F2C" w:rsidRDefault="00F94F2C" w:rsidP="00F94F2C">
      <w:pPr>
        <w:pStyle w:val="Bezmezer"/>
      </w:pPr>
      <w:bookmarkStart w:id="16" w:name="_Hlk48241939"/>
      <w:r>
        <w:t xml:space="preserve">V Českém Těšíně </w:t>
      </w:r>
      <w:r w:rsidR="00B65642">
        <w:t>10</w:t>
      </w:r>
      <w:r>
        <w:t>/2020</w:t>
      </w:r>
    </w:p>
    <w:p w14:paraId="3956EF6C" w14:textId="77777777" w:rsidR="00F94F2C" w:rsidRDefault="00F94F2C" w:rsidP="00F94F2C">
      <w:pPr>
        <w:pStyle w:val="Bezmezer"/>
      </w:pPr>
      <w:r>
        <w:t xml:space="preserve">Ing. Roman </w:t>
      </w:r>
      <w:proofErr w:type="spellStart"/>
      <w:r>
        <w:t>Hlaušek</w:t>
      </w:r>
      <w:proofErr w:type="spellEnd"/>
    </w:p>
    <w:p w14:paraId="017FDB22" w14:textId="16DBF79B" w:rsidR="00122496" w:rsidRDefault="00F94F2C" w:rsidP="004F58D2">
      <w:pPr>
        <w:pStyle w:val="Bezmezer"/>
      </w:pPr>
      <w:r>
        <w:t>(1102492)</w:t>
      </w:r>
      <w:bookmarkEnd w:id="16"/>
    </w:p>
    <w:sectPr w:rsidR="00122496" w:rsidSect="001C3C86">
      <w:headerReference w:type="default" r:id="rId17"/>
      <w:footerReference w:type="default" r:id="rId18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9343C" w14:textId="77777777" w:rsidR="00B90976" w:rsidRDefault="00B90976" w:rsidP="00E6638A">
      <w:pPr>
        <w:spacing w:after="0" w:line="240" w:lineRule="auto"/>
      </w:pPr>
      <w:r>
        <w:separator/>
      </w:r>
    </w:p>
  </w:endnote>
  <w:endnote w:type="continuationSeparator" w:id="0">
    <w:p w14:paraId="5C02CD54" w14:textId="77777777" w:rsidR="00B90976" w:rsidRDefault="00B90976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A776" w14:textId="77777777" w:rsidR="000E4372" w:rsidRDefault="000E43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CA38" w14:textId="77777777" w:rsidR="000E4372" w:rsidRDefault="000E43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0076" w14:textId="77777777" w:rsidR="000E4372" w:rsidRDefault="000E437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EndPr/>
    <w:sdtContent>
      <w:p w14:paraId="46834A55" w14:textId="679AE798" w:rsidR="008A6A45" w:rsidRDefault="008A6A4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A3517F">
          <w:t>6</w:t>
        </w:r>
      </w:p>
    </w:sdtContent>
  </w:sdt>
  <w:p w14:paraId="35C77F9D" w14:textId="77777777" w:rsidR="008A6A45" w:rsidRDefault="008A6A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33308" w14:textId="77777777" w:rsidR="00B90976" w:rsidRDefault="00B90976" w:rsidP="00E6638A">
      <w:pPr>
        <w:spacing w:after="0" w:line="240" w:lineRule="auto"/>
      </w:pPr>
      <w:r>
        <w:separator/>
      </w:r>
    </w:p>
  </w:footnote>
  <w:footnote w:type="continuationSeparator" w:id="0">
    <w:p w14:paraId="4C7CC238" w14:textId="77777777" w:rsidR="00B90976" w:rsidRDefault="00B90976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649B" w14:textId="77777777" w:rsidR="000E4372" w:rsidRDefault="000E43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C0AB" w14:textId="77777777" w:rsidR="000E4372" w:rsidRDefault="000E43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0812" w14:textId="77777777" w:rsidR="000E4372" w:rsidRDefault="000E437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EF60" w14:textId="77777777" w:rsidR="008A6A45" w:rsidRPr="00AA3F4A" w:rsidRDefault="008A6A45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B SOUHRNNÁ TECHNICKÁ ZPRÁVA</w:t>
    </w:r>
  </w:p>
  <w:p w14:paraId="0CC9C707" w14:textId="37D6FC4E" w:rsidR="008A6A45" w:rsidRDefault="008A6A45" w:rsidP="00AF7AFC">
    <w:pPr>
      <w:spacing w:after="0"/>
      <w:jc w:val="right"/>
    </w:pPr>
    <w:r>
      <w:rPr>
        <w:i/>
        <w:sz w:val="18"/>
        <w:szCs w:val="18"/>
      </w:rPr>
      <w:t xml:space="preserve">Demolice plechového skladu střediska </w:t>
    </w:r>
    <w:r w:rsidR="000E4372">
      <w:rPr>
        <w:i/>
        <w:sz w:val="18"/>
        <w:szCs w:val="18"/>
      </w:rPr>
      <w:t>V</w:t>
    </w:r>
    <w:r>
      <w:rPr>
        <w:i/>
        <w:sz w:val="18"/>
        <w:szCs w:val="18"/>
      </w:rPr>
      <w:t>eřejn</w:t>
    </w:r>
    <w:r w:rsidR="000E4372">
      <w:rPr>
        <w:i/>
        <w:sz w:val="18"/>
        <w:szCs w:val="18"/>
      </w:rPr>
      <w:t>á</w:t>
    </w:r>
    <w:r>
      <w:rPr>
        <w:i/>
        <w:sz w:val="18"/>
        <w:szCs w:val="18"/>
      </w:rPr>
      <w:t xml:space="preserve"> zele</w:t>
    </w:r>
    <w:r w:rsidR="000E4372">
      <w:rPr>
        <w:i/>
        <w:sz w:val="18"/>
        <w:szCs w:val="18"/>
      </w:rPr>
      <w:t>ň na ul. Palackého 29</w:t>
    </w:r>
    <w:r>
      <w:rPr>
        <w:i/>
        <w:sz w:val="18"/>
        <w:szCs w:val="18"/>
      </w:rPr>
      <w:t>, Nový Jičín</w:t>
    </w:r>
  </w:p>
  <w:p w14:paraId="2461D8DD" w14:textId="6A7B0709" w:rsidR="008A6A45" w:rsidRDefault="008A6A45" w:rsidP="00AF7AFC">
    <w:pPr>
      <w:spacing w:after="0"/>
    </w:pPr>
  </w:p>
  <w:p w14:paraId="122EE562" w14:textId="0ABD89F3" w:rsidR="008A6A45" w:rsidRDefault="008A6A45" w:rsidP="00E0405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4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AD65304"/>
    <w:multiLevelType w:val="hybridMultilevel"/>
    <w:tmpl w:val="09CACE6E"/>
    <w:lvl w:ilvl="0" w:tplc="3B4E99B4">
      <w:start w:val="60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5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852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DA32D45"/>
    <w:multiLevelType w:val="hybridMultilevel"/>
    <w:tmpl w:val="C618158E"/>
    <w:lvl w:ilvl="0" w:tplc="EA3C7EF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23"/>
  </w:num>
  <w:num w:numId="4">
    <w:abstractNumId w:val="34"/>
  </w:num>
  <w:num w:numId="5">
    <w:abstractNumId w:val="24"/>
    <w:lvlOverride w:ilvl="0">
      <w:startOverride w:val="1"/>
    </w:lvlOverride>
  </w:num>
  <w:num w:numId="6">
    <w:abstractNumId w:val="24"/>
    <w:lvlOverride w:ilvl="0">
      <w:startOverride w:val="1"/>
    </w:lvlOverride>
  </w:num>
  <w:num w:numId="7">
    <w:abstractNumId w:val="21"/>
  </w:num>
  <w:num w:numId="8">
    <w:abstractNumId w:val="24"/>
    <w:lvlOverride w:ilvl="0">
      <w:startOverride w:val="1"/>
    </w:lvlOverride>
  </w:num>
  <w:num w:numId="9">
    <w:abstractNumId w:val="24"/>
    <w:lvlOverride w:ilvl="0">
      <w:startOverride w:val="1"/>
    </w:lvlOverride>
  </w:num>
  <w:num w:numId="10">
    <w:abstractNumId w:val="24"/>
    <w:lvlOverride w:ilvl="0">
      <w:startOverride w:val="1"/>
    </w:lvlOverride>
  </w:num>
  <w:num w:numId="11">
    <w:abstractNumId w:val="24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29"/>
  </w:num>
  <w:num w:numId="17">
    <w:abstractNumId w:val="33"/>
  </w:num>
  <w:num w:numId="18">
    <w:abstractNumId w:val="25"/>
  </w:num>
  <w:num w:numId="19">
    <w:abstractNumId w:val="6"/>
  </w:num>
  <w:num w:numId="20">
    <w:abstractNumId w:val="22"/>
  </w:num>
  <w:num w:numId="21">
    <w:abstractNumId w:val="19"/>
  </w:num>
  <w:num w:numId="22">
    <w:abstractNumId w:val="2"/>
  </w:num>
  <w:num w:numId="23">
    <w:abstractNumId w:val="36"/>
  </w:num>
  <w:num w:numId="24">
    <w:abstractNumId w:val="15"/>
  </w:num>
  <w:num w:numId="25">
    <w:abstractNumId w:val="18"/>
  </w:num>
  <w:num w:numId="26">
    <w:abstractNumId w:val="35"/>
  </w:num>
  <w:num w:numId="27">
    <w:abstractNumId w:val="16"/>
  </w:num>
  <w:num w:numId="28">
    <w:abstractNumId w:val="20"/>
  </w:num>
  <w:num w:numId="29">
    <w:abstractNumId w:val="28"/>
  </w:num>
  <w:num w:numId="30">
    <w:abstractNumId w:val="13"/>
  </w:num>
  <w:num w:numId="31">
    <w:abstractNumId w:val="9"/>
  </w:num>
  <w:num w:numId="32">
    <w:abstractNumId w:val="32"/>
  </w:num>
  <w:num w:numId="33">
    <w:abstractNumId w:val="26"/>
  </w:num>
  <w:num w:numId="34">
    <w:abstractNumId w:val="11"/>
  </w:num>
  <w:num w:numId="35">
    <w:abstractNumId w:val="31"/>
  </w:num>
  <w:num w:numId="36">
    <w:abstractNumId w:val="17"/>
  </w:num>
  <w:num w:numId="37">
    <w:abstractNumId w:val="1"/>
  </w:num>
  <w:num w:numId="38">
    <w:abstractNumId w:val="0"/>
  </w:num>
  <w:num w:numId="39">
    <w:abstractNumId w:val="4"/>
  </w:num>
  <w:num w:numId="40">
    <w:abstractNumId w:val="10"/>
  </w:num>
  <w:num w:numId="41">
    <w:abstractNumId w:val="27"/>
  </w:num>
  <w:num w:numId="42">
    <w:abstractNumId w:val="5"/>
  </w:num>
  <w:num w:numId="43">
    <w:abstractNumId w:val="7"/>
  </w:num>
  <w:num w:numId="44">
    <w:abstractNumId w:val="12"/>
  </w:num>
  <w:num w:numId="45">
    <w:abstractNumId w:val="30"/>
  </w:num>
  <w:num w:numId="46">
    <w:abstractNumId w:val="8"/>
  </w:num>
  <w:num w:numId="47">
    <w:abstractNumId w:val="14"/>
  </w:num>
  <w:num w:numId="48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2628"/>
    <w:rsid w:val="000248EE"/>
    <w:rsid w:val="00037B6C"/>
    <w:rsid w:val="00043EB2"/>
    <w:rsid w:val="00044496"/>
    <w:rsid w:val="00047D6A"/>
    <w:rsid w:val="0005180B"/>
    <w:rsid w:val="00054A0B"/>
    <w:rsid w:val="00057885"/>
    <w:rsid w:val="00065D23"/>
    <w:rsid w:val="00075E75"/>
    <w:rsid w:val="00077ECB"/>
    <w:rsid w:val="0008037D"/>
    <w:rsid w:val="000916A1"/>
    <w:rsid w:val="000A319C"/>
    <w:rsid w:val="000A416B"/>
    <w:rsid w:val="000B0295"/>
    <w:rsid w:val="000D016C"/>
    <w:rsid w:val="000D67AA"/>
    <w:rsid w:val="000E4372"/>
    <w:rsid w:val="00102240"/>
    <w:rsid w:val="00102381"/>
    <w:rsid w:val="00117804"/>
    <w:rsid w:val="00122496"/>
    <w:rsid w:val="001279A9"/>
    <w:rsid w:val="0013236F"/>
    <w:rsid w:val="00143D17"/>
    <w:rsid w:val="0014728D"/>
    <w:rsid w:val="0015133F"/>
    <w:rsid w:val="00156B41"/>
    <w:rsid w:val="00165E8D"/>
    <w:rsid w:val="00172D6C"/>
    <w:rsid w:val="00175E02"/>
    <w:rsid w:val="001907A8"/>
    <w:rsid w:val="00191B23"/>
    <w:rsid w:val="0019520F"/>
    <w:rsid w:val="001A0A07"/>
    <w:rsid w:val="001A0DC5"/>
    <w:rsid w:val="001A0E60"/>
    <w:rsid w:val="001B134C"/>
    <w:rsid w:val="001C3C86"/>
    <w:rsid w:val="001E1235"/>
    <w:rsid w:val="001E3A2B"/>
    <w:rsid w:val="001E76AE"/>
    <w:rsid w:val="001E7CA2"/>
    <w:rsid w:val="00200216"/>
    <w:rsid w:val="00201ED1"/>
    <w:rsid w:val="002020A9"/>
    <w:rsid w:val="0020384E"/>
    <w:rsid w:val="00205E7B"/>
    <w:rsid w:val="00223CA3"/>
    <w:rsid w:val="00263790"/>
    <w:rsid w:val="0026662D"/>
    <w:rsid w:val="0027167C"/>
    <w:rsid w:val="00271CE5"/>
    <w:rsid w:val="002732FE"/>
    <w:rsid w:val="002A77DC"/>
    <w:rsid w:val="002B3D33"/>
    <w:rsid w:val="002B4F59"/>
    <w:rsid w:val="002B550C"/>
    <w:rsid w:val="002C2FCB"/>
    <w:rsid w:val="002D0057"/>
    <w:rsid w:val="002D6C52"/>
    <w:rsid w:val="002E310A"/>
    <w:rsid w:val="002F2A7C"/>
    <w:rsid w:val="002F582C"/>
    <w:rsid w:val="00303C66"/>
    <w:rsid w:val="00307120"/>
    <w:rsid w:val="00314AC6"/>
    <w:rsid w:val="00315313"/>
    <w:rsid w:val="00321C33"/>
    <w:rsid w:val="003262C4"/>
    <w:rsid w:val="00330813"/>
    <w:rsid w:val="003344A6"/>
    <w:rsid w:val="003440B3"/>
    <w:rsid w:val="00357768"/>
    <w:rsid w:val="00365768"/>
    <w:rsid w:val="00376829"/>
    <w:rsid w:val="003A44A0"/>
    <w:rsid w:val="003A5C1D"/>
    <w:rsid w:val="003A61A4"/>
    <w:rsid w:val="003C2834"/>
    <w:rsid w:val="003E0A74"/>
    <w:rsid w:val="003F1F12"/>
    <w:rsid w:val="003F7CFD"/>
    <w:rsid w:val="004323F5"/>
    <w:rsid w:val="00441D03"/>
    <w:rsid w:val="00455ACD"/>
    <w:rsid w:val="00482A65"/>
    <w:rsid w:val="004857DF"/>
    <w:rsid w:val="0049232A"/>
    <w:rsid w:val="00492ED9"/>
    <w:rsid w:val="004A0886"/>
    <w:rsid w:val="004A2318"/>
    <w:rsid w:val="004B5C46"/>
    <w:rsid w:val="004D4E12"/>
    <w:rsid w:val="004E4FCA"/>
    <w:rsid w:val="004F58D2"/>
    <w:rsid w:val="005030D1"/>
    <w:rsid w:val="00510222"/>
    <w:rsid w:val="00515025"/>
    <w:rsid w:val="00553CBE"/>
    <w:rsid w:val="00555B02"/>
    <w:rsid w:val="0056313F"/>
    <w:rsid w:val="00566487"/>
    <w:rsid w:val="00567DB5"/>
    <w:rsid w:val="0058158B"/>
    <w:rsid w:val="00582AF1"/>
    <w:rsid w:val="0058627D"/>
    <w:rsid w:val="005D0B8A"/>
    <w:rsid w:val="005D1103"/>
    <w:rsid w:val="005D1947"/>
    <w:rsid w:val="005E4FF4"/>
    <w:rsid w:val="005F1AF8"/>
    <w:rsid w:val="005F27FC"/>
    <w:rsid w:val="005F483F"/>
    <w:rsid w:val="005F7505"/>
    <w:rsid w:val="0060238F"/>
    <w:rsid w:val="00625BE4"/>
    <w:rsid w:val="006541FF"/>
    <w:rsid w:val="00654390"/>
    <w:rsid w:val="00657A48"/>
    <w:rsid w:val="006829BD"/>
    <w:rsid w:val="00690473"/>
    <w:rsid w:val="00693A61"/>
    <w:rsid w:val="006A1F3C"/>
    <w:rsid w:val="006C10B7"/>
    <w:rsid w:val="006C3D27"/>
    <w:rsid w:val="006C71B7"/>
    <w:rsid w:val="006C7C1C"/>
    <w:rsid w:val="006D0FAC"/>
    <w:rsid w:val="006D37D8"/>
    <w:rsid w:val="006D6286"/>
    <w:rsid w:val="006E2124"/>
    <w:rsid w:val="007064AD"/>
    <w:rsid w:val="007144FE"/>
    <w:rsid w:val="00723CC9"/>
    <w:rsid w:val="00740F98"/>
    <w:rsid w:val="00773192"/>
    <w:rsid w:val="00773CBE"/>
    <w:rsid w:val="00782870"/>
    <w:rsid w:val="00784AAA"/>
    <w:rsid w:val="007872C1"/>
    <w:rsid w:val="00790E77"/>
    <w:rsid w:val="00795747"/>
    <w:rsid w:val="007A52CB"/>
    <w:rsid w:val="007C2BE7"/>
    <w:rsid w:val="007C6D6A"/>
    <w:rsid w:val="007C75FA"/>
    <w:rsid w:val="007D3113"/>
    <w:rsid w:val="007D5052"/>
    <w:rsid w:val="007D583B"/>
    <w:rsid w:val="007D6DA2"/>
    <w:rsid w:val="007E0A8A"/>
    <w:rsid w:val="007E20D8"/>
    <w:rsid w:val="007E7F95"/>
    <w:rsid w:val="007F1038"/>
    <w:rsid w:val="007F7EC2"/>
    <w:rsid w:val="0080774D"/>
    <w:rsid w:val="0081156A"/>
    <w:rsid w:val="008173F7"/>
    <w:rsid w:val="00820C0D"/>
    <w:rsid w:val="0082209E"/>
    <w:rsid w:val="00824C37"/>
    <w:rsid w:val="00851946"/>
    <w:rsid w:val="00853EFB"/>
    <w:rsid w:val="008623F1"/>
    <w:rsid w:val="008635C6"/>
    <w:rsid w:val="008803D0"/>
    <w:rsid w:val="0088094A"/>
    <w:rsid w:val="00891993"/>
    <w:rsid w:val="00892C04"/>
    <w:rsid w:val="0089346D"/>
    <w:rsid w:val="008A0B5F"/>
    <w:rsid w:val="008A0ED9"/>
    <w:rsid w:val="008A4116"/>
    <w:rsid w:val="008A6A45"/>
    <w:rsid w:val="008D4D95"/>
    <w:rsid w:val="008F1B85"/>
    <w:rsid w:val="008F4863"/>
    <w:rsid w:val="008F4ED2"/>
    <w:rsid w:val="008F672B"/>
    <w:rsid w:val="008F7DDE"/>
    <w:rsid w:val="00905EC8"/>
    <w:rsid w:val="0090679C"/>
    <w:rsid w:val="00907478"/>
    <w:rsid w:val="009548B3"/>
    <w:rsid w:val="009664E8"/>
    <w:rsid w:val="00974893"/>
    <w:rsid w:val="0099010A"/>
    <w:rsid w:val="00996C3E"/>
    <w:rsid w:val="009A0928"/>
    <w:rsid w:val="009A276B"/>
    <w:rsid w:val="009B78BC"/>
    <w:rsid w:val="009C7019"/>
    <w:rsid w:val="009D14A5"/>
    <w:rsid w:val="009D1760"/>
    <w:rsid w:val="009D5B45"/>
    <w:rsid w:val="009D7E70"/>
    <w:rsid w:val="009E5B89"/>
    <w:rsid w:val="009E70CC"/>
    <w:rsid w:val="009F281E"/>
    <w:rsid w:val="009F6D62"/>
    <w:rsid w:val="00A102B6"/>
    <w:rsid w:val="00A12AB8"/>
    <w:rsid w:val="00A24196"/>
    <w:rsid w:val="00A271A9"/>
    <w:rsid w:val="00A301E2"/>
    <w:rsid w:val="00A31A25"/>
    <w:rsid w:val="00A3517F"/>
    <w:rsid w:val="00A4770F"/>
    <w:rsid w:val="00A53892"/>
    <w:rsid w:val="00A55FF8"/>
    <w:rsid w:val="00A6642C"/>
    <w:rsid w:val="00A675A5"/>
    <w:rsid w:val="00A72DCC"/>
    <w:rsid w:val="00A75FA5"/>
    <w:rsid w:val="00A95DAB"/>
    <w:rsid w:val="00AA212E"/>
    <w:rsid w:val="00AB2191"/>
    <w:rsid w:val="00AC6C01"/>
    <w:rsid w:val="00AE0B08"/>
    <w:rsid w:val="00AE64CA"/>
    <w:rsid w:val="00AF2E8D"/>
    <w:rsid w:val="00AF7AFC"/>
    <w:rsid w:val="00B02A6A"/>
    <w:rsid w:val="00B04312"/>
    <w:rsid w:val="00B16B70"/>
    <w:rsid w:val="00B34109"/>
    <w:rsid w:val="00B42DD2"/>
    <w:rsid w:val="00B43588"/>
    <w:rsid w:val="00B52B1C"/>
    <w:rsid w:val="00B5483C"/>
    <w:rsid w:val="00B65381"/>
    <w:rsid w:val="00B65642"/>
    <w:rsid w:val="00B90976"/>
    <w:rsid w:val="00B93A22"/>
    <w:rsid w:val="00BB1281"/>
    <w:rsid w:val="00BE7F3F"/>
    <w:rsid w:val="00C02499"/>
    <w:rsid w:val="00C05CDB"/>
    <w:rsid w:val="00C20971"/>
    <w:rsid w:val="00C30431"/>
    <w:rsid w:val="00C307D4"/>
    <w:rsid w:val="00C37661"/>
    <w:rsid w:val="00C50066"/>
    <w:rsid w:val="00C62855"/>
    <w:rsid w:val="00C66401"/>
    <w:rsid w:val="00C70E78"/>
    <w:rsid w:val="00C712FA"/>
    <w:rsid w:val="00C72A92"/>
    <w:rsid w:val="00C84A5A"/>
    <w:rsid w:val="00C85AED"/>
    <w:rsid w:val="00C91F96"/>
    <w:rsid w:val="00C95193"/>
    <w:rsid w:val="00C96F27"/>
    <w:rsid w:val="00C9739E"/>
    <w:rsid w:val="00CA14EC"/>
    <w:rsid w:val="00CA391A"/>
    <w:rsid w:val="00CA7A43"/>
    <w:rsid w:val="00CB7F6C"/>
    <w:rsid w:val="00CC2A4C"/>
    <w:rsid w:val="00CE7377"/>
    <w:rsid w:val="00CF3835"/>
    <w:rsid w:val="00D04DB7"/>
    <w:rsid w:val="00D11694"/>
    <w:rsid w:val="00D1207B"/>
    <w:rsid w:val="00D349EB"/>
    <w:rsid w:val="00D41BB3"/>
    <w:rsid w:val="00D45946"/>
    <w:rsid w:val="00D57DD7"/>
    <w:rsid w:val="00D729FC"/>
    <w:rsid w:val="00D90BB7"/>
    <w:rsid w:val="00D9108D"/>
    <w:rsid w:val="00D95ED2"/>
    <w:rsid w:val="00DA32EA"/>
    <w:rsid w:val="00DA5859"/>
    <w:rsid w:val="00DB1567"/>
    <w:rsid w:val="00DB15B1"/>
    <w:rsid w:val="00DC339D"/>
    <w:rsid w:val="00DD09C0"/>
    <w:rsid w:val="00DD3F74"/>
    <w:rsid w:val="00DE55EA"/>
    <w:rsid w:val="00DF261D"/>
    <w:rsid w:val="00DF3781"/>
    <w:rsid w:val="00E01522"/>
    <w:rsid w:val="00E04056"/>
    <w:rsid w:val="00E109C5"/>
    <w:rsid w:val="00E20B52"/>
    <w:rsid w:val="00E241A2"/>
    <w:rsid w:val="00E50715"/>
    <w:rsid w:val="00E6638A"/>
    <w:rsid w:val="00E7098C"/>
    <w:rsid w:val="00E77FF2"/>
    <w:rsid w:val="00E836B3"/>
    <w:rsid w:val="00E84529"/>
    <w:rsid w:val="00E909EA"/>
    <w:rsid w:val="00EA1210"/>
    <w:rsid w:val="00EA3646"/>
    <w:rsid w:val="00EA5081"/>
    <w:rsid w:val="00EA54E5"/>
    <w:rsid w:val="00EB2DAC"/>
    <w:rsid w:val="00EC0341"/>
    <w:rsid w:val="00EC492A"/>
    <w:rsid w:val="00EC5A03"/>
    <w:rsid w:val="00EC67F0"/>
    <w:rsid w:val="00ED662F"/>
    <w:rsid w:val="00EE140A"/>
    <w:rsid w:val="00EF39EE"/>
    <w:rsid w:val="00EF4860"/>
    <w:rsid w:val="00F07E35"/>
    <w:rsid w:val="00F136DE"/>
    <w:rsid w:val="00F44381"/>
    <w:rsid w:val="00F44845"/>
    <w:rsid w:val="00F55F33"/>
    <w:rsid w:val="00F75F67"/>
    <w:rsid w:val="00F847B5"/>
    <w:rsid w:val="00F94F2C"/>
    <w:rsid w:val="00FA003D"/>
    <w:rsid w:val="00FA1BD4"/>
    <w:rsid w:val="00FA7A80"/>
    <w:rsid w:val="00FC1B33"/>
    <w:rsid w:val="00FC43E8"/>
    <w:rsid w:val="00FC7D2C"/>
    <w:rsid w:val="00FD0CD8"/>
    <w:rsid w:val="00FE76CB"/>
    <w:rsid w:val="00FF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4ADD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ind w:left="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E84529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Svtltabulkasmkou1">
    <w:name w:val="Grid Table 1 Light"/>
    <w:basedOn w:val="Normlntabulka"/>
    <w:uiPriority w:val="46"/>
    <w:rsid w:val="00AC6C0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2">
    <w:name w:val="Plain Table 2"/>
    <w:basedOn w:val="Normlntabulka"/>
    <w:uiPriority w:val="42"/>
    <w:rsid w:val="0099010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2496B-329B-460F-9E9F-087D2DB9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7</Pages>
  <Words>2395</Words>
  <Characters>14131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43</cp:revision>
  <cp:lastPrinted>2022-01-11T09:26:00Z</cp:lastPrinted>
  <dcterms:created xsi:type="dcterms:W3CDTF">2020-03-11T16:23:00Z</dcterms:created>
  <dcterms:modified xsi:type="dcterms:W3CDTF">2022-01-11T09:26:00Z</dcterms:modified>
</cp:coreProperties>
</file>